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3F0" w:rsidRDefault="00AF23F0">
      <w:pPr>
        <w:pStyle w:val="BodyText"/>
        <w:spacing w:before="10"/>
        <w:ind w:left="0"/>
      </w:pPr>
    </w:p>
    <w:p w:rsidR="00AF23F0" w:rsidRDefault="00CC537D">
      <w:pPr>
        <w:spacing w:before="90"/>
        <w:ind w:left="176" w:right="190"/>
        <w:jc w:val="center"/>
        <w:rPr>
          <w:b/>
          <w:i/>
          <w:sz w:val="24"/>
        </w:rPr>
      </w:pPr>
      <w:r>
        <w:rPr>
          <w:b/>
          <w:sz w:val="24"/>
        </w:rPr>
        <w:t>POTENSI ANTIFUNGI EKSTRAK DAUN SINGKONG (</w:t>
      </w:r>
      <w:r>
        <w:rPr>
          <w:b/>
          <w:i/>
          <w:sz w:val="24"/>
        </w:rPr>
        <w:t>Manihot esculenta</w:t>
      </w:r>
    </w:p>
    <w:p w:rsidR="00AF23F0" w:rsidRDefault="00CC537D">
      <w:pPr>
        <w:ind w:left="176" w:right="188"/>
        <w:jc w:val="center"/>
        <w:rPr>
          <w:b/>
          <w:i/>
          <w:sz w:val="24"/>
        </w:rPr>
      </w:pPr>
      <w:r>
        <w:rPr>
          <w:b/>
          <w:i/>
          <w:sz w:val="24"/>
        </w:rPr>
        <w:t>C.</w:t>
      </w:r>
      <w:r>
        <w:rPr>
          <w:b/>
          <w:sz w:val="24"/>
        </w:rPr>
        <w:t xml:space="preserve">) TERHADAP PERTUMBUHAN JAMUR </w:t>
      </w:r>
      <w:r>
        <w:rPr>
          <w:b/>
          <w:i/>
          <w:sz w:val="24"/>
        </w:rPr>
        <w:t>Malassezia Furfur</w:t>
      </w:r>
    </w:p>
    <w:p w:rsidR="00AF23F0" w:rsidRDefault="00AF23F0">
      <w:pPr>
        <w:pStyle w:val="BodyText"/>
        <w:ind w:left="0"/>
        <w:rPr>
          <w:b/>
          <w:i/>
        </w:rPr>
      </w:pPr>
    </w:p>
    <w:p w:rsidR="005F79CD" w:rsidRDefault="00CC537D" w:rsidP="005F79CD">
      <w:pPr>
        <w:ind w:left="176" w:right="191"/>
        <w:jc w:val="center"/>
        <w:rPr>
          <w:b/>
          <w:i/>
          <w:sz w:val="24"/>
        </w:rPr>
      </w:pPr>
      <w:r>
        <w:rPr>
          <w:b/>
          <w:sz w:val="24"/>
        </w:rPr>
        <w:t>Antifungal Potential Test of Cassava Leaf Extract (</w:t>
      </w:r>
      <w:r>
        <w:rPr>
          <w:b/>
          <w:i/>
          <w:sz w:val="24"/>
        </w:rPr>
        <w:t>Manihot Esculenta C.</w:t>
      </w:r>
      <w:r>
        <w:rPr>
          <w:b/>
          <w:sz w:val="24"/>
        </w:rPr>
        <w:t xml:space="preserve">) Against Fungus Growth </w:t>
      </w:r>
      <w:r>
        <w:rPr>
          <w:b/>
          <w:i/>
          <w:sz w:val="24"/>
        </w:rPr>
        <w:t>Malassezia Furfur</w:t>
      </w:r>
    </w:p>
    <w:p w:rsidR="005F79CD" w:rsidRDefault="005F79CD" w:rsidP="005F79CD">
      <w:pPr>
        <w:ind w:left="176" w:right="191"/>
        <w:jc w:val="center"/>
      </w:pPr>
    </w:p>
    <w:p w:rsidR="00AF23F0" w:rsidRPr="005F79CD" w:rsidRDefault="005F79CD" w:rsidP="005F79CD">
      <w:pPr>
        <w:ind w:left="176" w:right="191"/>
        <w:jc w:val="center"/>
        <w:rPr>
          <w:b/>
          <w:i/>
          <w:sz w:val="24"/>
        </w:rPr>
      </w:pPr>
      <w:r>
        <w:t xml:space="preserve">Zulfikar Ali Hasan, Rafika, </w:t>
      </w:r>
      <w:r w:rsidR="00CC537D">
        <w:t>Rivaldo Pratama Ismail</w:t>
      </w:r>
      <w:r>
        <w:t>, Nurlia Naim</w:t>
      </w:r>
    </w:p>
    <w:p w:rsidR="005F79CD" w:rsidRDefault="005F79CD" w:rsidP="005F79CD">
      <w:pPr>
        <w:pStyle w:val="BodyText"/>
        <w:ind w:left="1592" w:right="1609"/>
        <w:jc w:val="center"/>
      </w:pPr>
      <w:r>
        <w:t xml:space="preserve">Jurusan </w:t>
      </w:r>
      <w:r>
        <w:t xml:space="preserve">Teknologi Laboratorium Media </w:t>
      </w:r>
      <w:r w:rsidR="00CC537D">
        <w:t>P</w:t>
      </w:r>
      <w:r>
        <w:t xml:space="preserve">oltekkes </w:t>
      </w:r>
      <w:r w:rsidR="00CC537D">
        <w:t xml:space="preserve">Kemenkes Makassar </w:t>
      </w:r>
    </w:p>
    <w:p w:rsidR="005F79CD" w:rsidRDefault="005F79CD" w:rsidP="005F79CD">
      <w:pPr>
        <w:pStyle w:val="BodyText"/>
        <w:ind w:left="1592" w:right="1609"/>
        <w:jc w:val="center"/>
      </w:pPr>
    </w:p>
    <w:p w:rsidR="00AF23F0" w:rsidRDefault="00CC537D">
      <w:pPr>
        <w:pStyle w:val="BodyText"/>
        <w:spacing w:line="480" w:lineRule="auto"/>
        <w:ind w:left="1592" w:right="1609"/>
        <w:jc w:val="center"/>
      </w:pPr>
      <w:proofErr w:type="gramStart"/>
      <w:r>
        <w:t>Koresponden :</w:t>
      </w:r>
      <w:proofErr w:type="gramEnd"/>
      <w:r>
        <w:t xml:space="preserve"> </w:t>
      </w:r>
      <w:hyperlink r:id="rId7" w:history="1">
        <w:r w:rsidR="005F79CD" w:rsidRPr="001616FB">
          <w:rPr>
            <w:rStyle w:val="Hyperlink"/>
          </w:rPr>
          <w:t>rafikauddinramli@gmail.com</w:t>
        </w:r>
      </w:hyperlink>
    </w:p>
    <w:p w:rsidR="00AF23F0" w:rsidRDefault="00CC537D">
      <w:pPr>
        <w:spacing w:before="229"/>
        <w:ind w:left="176" w:right="190"/>
        <w:jc w:val="center"/>
        <w:rPr>
          <w:b/>
          <w:i/>
          <w:sz w:val="24"/>
        </w:rPr>
      </w:pPr>
      <w:r>
        <w:rPr>
          <w:b/>
          <w:i/>
          <w:sz w:val="24"/>
        </w:rPr>
        <w:t>ABSTRACT</w:t>
      </w:r>
    </w:p>
    <w:p w:rsidR="00AF23F0" w:rsidRDefault="00AF23F0">
      <w:pPr>
        <w:pStyle w:val="BodyText"/>
        <w:ind w:left="0"/>
        <w:rPr>
          <w:b/>
          <w:i/>
        </w:rPr>
      </w:pPr>
    </w:p>
    <w:p w:rsidR="00AF23F0" w:rsidRDefault="00CC537D">
      <w:pPr>
        <w:spacing w:before="1"/>
        <w:ind w:left="102" w:right="112"/>
        <w:jc w:val="both"/>
        <w:rPr>
          <w:i/>
          <w:sz w:val="24"/>
        </w:rPr>
      </w:pPr>
      <w:r>
        <w:rPr>
          <w:i/>
          <w:sz w:val="24"/>
        </w:rPr>
        <w:t xml:space="preserve">Pityriasis versicolor is caused by a superficial fungus, namely Malassezia furfur. Cassava </w:t>
      </w:r>
      <w:r>
        <w:rPr>
          <w:i/>
          <w:sz w:val="24"/>
        </w:rPr>
        <w:t>leaves (Manihot esculenta C.) is a plant that is widely used for treatment because it containsmetabolite flavonoidcompounds, saponins, titerpenoids and tannins that have antimicrobial properties. This study aims to determine the effectiveness of cassava le</w:t>
      </w:r>
      <w:r>
        <w:rPr>
          <w:i/>
          <w:sz w:val="24"/>
        </w:rPr>
        <w:t xml:space="preserve">af extract (Manihot esculenta C.) in inhibiting the growth of the fungus Malassezia furfur. The method in this research is quasi-experimental or quasi- experimental with Posttest Only </w:t>
      </w:r>
      <w:proofErr w:type="gramStart"/>
      <w:r>
        <w:rPr>
          <w:i/>
          <w:sz w:val="24"/>
        </w:rPr>
        <w:t>With</w:t>
      </w:r>
      <w:proofErr w:type="gramEnd"/>
      <w:r>
        <w:rPr>
          <w:i/>
          <w:sz w:val="24"/>
        </w:rPr>
        <w:t xml:space="preserve"> Non-Equivalent Control Design. This research was conducted at the B</w:t>
      </w:r>
      <w:r>
        <w:rPr>
          <w:i/>
          <w:sz w:val="24"/>
        </w:rPr>
        <w:t xml:space="preserve">acteriology Laboratory of the Health Polytechnic of the Ministry of Health Makassar, Health Analyst Department, in June 2021. The antifungal activity was tested using the maceration extraction method with variations in concentrations of 100%, 75%, 50% and </w:t>
      </w:r>
      <w:r>
        <w:rPr>
          <w:i/>
          <w:sz w:val="24"/>
        </w:rPr>
        <w:t>25%. The positive control used was itraconazole while the negative control used aquades. The results of cassava leaf extract did not form an inhibition zone against the growth of Malassezia furfur. It can be concluded that cassava leaf extract (Manihot esc</w:t>
      </w:r>
      <w:r>
        <w:rPr>
          <w:i/>
          <w:sz w:val="24"/>
        </w:rPr>
        <w:t>ulenta C.) does not have antifungal effectiveness against the growth of Malassezia furfur, indicated by the absence of a clear zone around the disc paper that has been soaked in cassava leaf extract onmedia Sabouraud Dextrose Agar (SDA). Quantitative phyto</w:t>
      </w:r>
      <w:r>
        <w:rPr>
          <w:i/>
          <w:sz w:val="24"/>
        </w:rPr>
        <w:t>chemical analysis is needed to determine the levels of cassava leaf</w:t>
      </w:r>
      <w:r>
        <w:rPr>
          <w:i/>
          <w:spacing w:val="-1"/>
          <w:sz w:val="24"/>
        </w:rPr>
        <w:t xml:space="preserve"> </w:t>
      </w:r>
      <w:r>
        <w:rPr>
          <w:i/>
          <w:sz w:val="24"/>
        </w:rPr>
        <w:t>metabolites.</w:t>
      </w:r>
    </w:p>
    <w:p w:rsidR="00AF23F0" w:rsidRDefault="00AF23F0">
      <w:pPr>
        <w:pStyle w:val="BodyText"/>
        <w:ind w:left="0"/>
        <w:rPr>
          <w:i/>
        </w:rPr>
      </w:pPr>
    </w:p>
    <w:p w:rsidR="00AF23F0" w:rsidRDefault="00CC537D">
      <w:pPr>
        <w:ind w:left="102"/>
        <w:jc w:val="both"/>
        <w:rPr>
          <w:i/>
          <w:sz w:val="24"/>
        </w:rPr>
      </w:pPr>
      <w:proofErr w:type="gramStart"/>
      <w:r>
        <w:rPr>
          <w:b/>
          <w:i/>
          <w:sz w:val="24"/>
        </w:rPr>
        <w:t xml:space="preserve">Keywords </w:t>
      </w:r>
      <w:r>
        <w:rPr>
          <w:i/>
          <w:sz w:val="24"/>
        </w:rPr>
        <w:t>:</w:t>
      </w:r>
      <w:proofErr w:type="gramEnd"/>
      <w:r>
        <w:rPr>
          <w:i/>
          <w:sz w:val="24"/>
        </w:rPr>
        <w:t xml:space="preserve"> Antifungal, Cassava Leaf Extract, Malassezia furfur</w:t>
      </w:r>
    </w:p>
    <w:p w:rsidR="00AF23F0" w:rsidRDefault="00AF23F0">
      <w:pPr>
        <w:pStyle w:val="BodyText"/>
        <w:spacing w:before="1"/>
        <w:ind w:left="0"/>
        <w:rPr>
          <w:i/>
        </w:rPr>
      </w:pPr>
    </w:p>
    <w:p w:rsidR="00AF23F0" w:rsidRDefault="00CC537D">
      <w:pPr>
        <w:pStyle w:val="Heading1"/>
        <w:ind w:left="176" w:right="190"/>
        <w:jc w:val="center"/>
      </w:pPr>
      <w:r>
        <w:t>ABSTRAK</w:t>
      </w:r>
    </w:p>
    <w:p w:rsidR="00AF23F0" w:rsidRDefault="00AF23F0">
      <w:pPr>
        <w:pStyle w:val="BodyText"/>
        <w:ind w:left="0"/>
        <w:rPr>
          <w:b/>
        </w:rPr>
      </w:pPr>
    </w:p>
    <w:p w:rsidR="00AF23F0" w:rsidRDefault="00CC537D">
      <w:pPr>
        <w:ind w:left="102" w:right="117"/>
        <w:jc w:val="both"/>
        <w:rPr>
          <w:sz w:val="24"/>
        </w:rPr>
      </w:pPr>
      <w:r>
        <w:rPr>
          <w:i/>
          <w:sz w:val="24"/>
        </w:rPr>
        <w:t xml:space="preserve">Pityriasis versicolor </w:t>
      </w:r>
      <w:r>
        <w:rPr>
          <w:sz w:val="24"/>
        </w:rPr>
        <w:t xml:space="preserve">disebabkan oleh jamur superfisialis, yakni </w:t>
      </w:r>
      <w:r>
        <w:rPr>
          <w:i/>
          <w:sz w:val="24"/>
        </w:rPr>
        <w:t xml:space="preserve">Malassezia furfur. </w:t>
      </w:r>
      <w:r>
        <w:rPr>
          <w:sz w:val="24"/>
        </w:rPr>
        <w:t>Daun singkong (</w:t>
      </w:r>
      <w:r>
        <w:rPr>
          <w:i/>
          <w:sz w:val="24"/>
        </w:rPr>
        <w:t>Manihot esculenta C</w:t>
      </w:r>
      <w:r>
        <w:rPr>
          <w:sz w:val="24"/>
        </w:rPr>
        <w:t xml:space="preserve">) merupakan tanaman yang banyak digunakan untuk pengobatan karena mengandung senyawa metabolit </w:t>
      </w:r>
      <w:r>
        <w:rPr>
          <w:i/>
          <w:sz w:val="24"/>
        </w:rPr>
        <w:t xml:space="preserve">flavonoid, saponin, titerpenoid </w:t>
      </w:r>
      <w:r>
        <w:rPr>
          <w:sz w:val="24"/>
        </w:rPr>
        <w:t xml:space="preserve">dan </w:t>
      </w:r>
      <w:r>
        <w:rPr>
          <w:i/>
          <w:sz w:val="24"/>
        </w:rPr>
        <w:t xml:space="preserve">tannin </w:t>
      </w:r>
      <w:r>
        <w:rPr>
          <w:sz w:val="24"/>
        </w:rPr>
        <w:t>yang memiliki sifat antimikroba. Penelitian ini bertujuan Untuk mengetahui efektivitas ekstrak daun</w:t>
      </w:r>
      <w:r>
        <w:rPr>
          <w:sz w:val="24"/>
        </w:rPr>
        <w:t xml:space="preserve"> singkong (</w:t>
      </w:r>
      <w:r>
        <w:rPr>
          <w:i/>
          <w:sz w:val="24"/>
        </w:rPr>
        <w:t>Manihot esculenta C.</w:t>
      </w:r>
      <w:r>
        <w:rPr>
          <w:sz w:val="24"/>
        </w:rPr>
        <w:t xml:space="preserve">) dalam menghambat pertumbuhan jamur </w:t>
      </w:r>
      <w:r>
        <w:rPr>
          <w:i/>
          <w:sz w:val="24"/>
        </w:rPr>
        <w:t>Malassezia furfur</w:t>
      </w:r>
      <w:r>
        <w:rPr>
          <w:sz w:val="24"/>
        </w:rPr>
        <w:t xml:space="preserve">. Metode dalam penelitian ini yaitu </w:t>
      </w:r>
      <w:r>
        <w:rPr>
          <w:i/>
          <w:sz w:val="24"/>
        </w:rPr>
        <w:t xml:space="preserve">Quasi experiment </w:t>
      </w:r>
      <w:r>
        <w:rPr>
          <w:sz w:val="24"/>
        </w:rPr>
        <w:t xml:space="preserve">atau eksperimen semu dengan rancangan </w:t>
      </w:r>
      <w:r>
        <w:rPr>
          <w:i/>
          <w:sz w:val="24"/>
        </w:rPr>
        <w:t xml:space="preserve">Posttest Only </w:t>
      </w:r>
      <w:proofErr w:type="gramStart"/>
      <w:r>
        <w:rPr>
          <w:i/>
          <w:sz w:val="24"/>
        </w:rPr>
        <w:t>With</w:t>
      </w:r>
      <w:proofErr w:type="gramEnd"/>
      <w:r>
        <w:rPr>
          <w:i/>
          <w:sz w:val="24"/>
        </w:rPr>
        <w:t xml:space="preserve"> Non-Equivalent Control Design. </w:t>
      </w:r>
      <w:r>
        <w:rPr>
          <w:sz w:val="24"/>
        </w:rPr>
        <w:t>Penelitian ini dilaksanakan di</w:t>
      </w:r>
      <w:r>
        <w:rPr>
          <w:sz w:val="24"/>
        </w:rPr>
        <w:t xml:space="preserve"> Laboratorium Bakteriologi Poltekkes Kemenkes Makassar Jurusan Analis Kesehatan, pada bulan Juni tahun 2021. Uji </w:t>
      </w:r>
      <w:r>
        <w:rPr>
          <w:sz w:val="24"/>
        </w:rPr>
        <w:lastRenderedPageBreak/>
        <w:t>aktivitas antijamur menggunakan metode ekstraksi maserasi dengan variasi konsentrasi</w:t>
      </w:r>
    </w:p>
    <w:p w:rsidR="00AF23F0" w:rsidRDefault="00CC537D">
      <w:pPr>
        <w:pStyle w:val="BodyText"/>
        <w:spacing w:before="100"/>
        <w:ind w:right="112"/>
        <w:jc w:val="both"/>
      </w:pPr>
      <w:r>
        <w:t xml:space="preserve">100%, 75%, 50% dan 25%. Kontrol positif yang digunakan adalah itrakonazol sedangkan kontrol negatif yang digunakan aquades. Hasil ekstrak daun singkong tidak membentuk zona hambat terhadap petumbuhan </w:t>
      </w:r>
      <w:r>
        <w:rPr>
          <w:i/>
        </w:rPr>
        <w:t xml:space="preserve">Malassezia furfur. </w:t>
      </w:r>
      <w:r>
        <w:t>Dapat disimpulkan bahwa ekstrak daun singkong (</w:t>
      </w:r>
      <w:r>
        <w:rPr>
          <w:i/>
        </w:rPr>
        <w:t>Manihot esculenta C.</w:t>
      </w:r>
      <w:r>
        <w:t xml:space="preserve">) tidak memiliki efektivitas antijamur terhadap pertumbuhan </w:t>
      </w:r>
      <w:r>
        <w:rPr>
          <w:i/>
        </w:rPr>
        <w:t>Malassezia furfur</w:t>
      </w:r>
      <w:r>
        <w:t>, ditunjukan dengan tidak terbentuknya zona bening disekitar kertas cakram yang telah direnda</w:t>
      </w:r>
      <w:r>
        <w:t xml:space="preserve">m ekstrak daun singkong pada media </w:t>
      </w:r>
      <w:r>
        <w:rPr>
          <w:i/>
        </w:rPr>
        <w:t xml:space="preserve">Sabouraud Dextrose Agar </w:t>
      </w:r>
      <w:r>
        <w:t xml:space="preserve">(SDA). Diperlukan analisis fitokimia kuantitatif untuk mengetahui </w:t>
      </w:r>
      <w:proofErr w:type="gramStart"/>
      <w:r>
        <w:t>kadar</w:t>
      </w:r>
      <w:proofErr w:type="gramEnd"/>
      <w:r>
        <w:t xml:space="preserve"> senyawa metabolit daun singkong.</w:t>
      </w:r>
    </w:p>
    <w:p w:rsidR="00AF23F0" w:rsidRDefault="00AF23F0">
      <w:pPr>
        <w:pStyle w:val="BodyText"/>
        <w:ind w:left="0"/>
      </w:pPr>
    </w:p>
    <w:p w:rsidR="00AF23F0" w:rsidRDefault="00CC537D">
      <w:pPr>
        <w:ind w:left="102"/>
        <w:jc w:val="both"/>
        <w:rPr>
          <w:i/>
          <w:sz w:val="24"/>
        </w:rPr>
      </w:pPr>
      <w:r>
        <w:rPr>
          <w:sz w:val="24"/>
        </w:rPr>
        <w:t xml:space="preserve">Kata </w:t>
      </w:r>
      <w:proofErr w:type="gramStart"/>
      <w:r>
        <w:rPr>
          <w:sz w:val="24"/>
        </w:rPr>
        <w:t>kunci :</w:t>
      </w:r>
      <w:proofErr w:type="gramEnd"/>
      <w:r>
        <w:rPr>
          <w:sz w:val="24"/>
        </w:rPr>
        <w:t xml:space="preserve"> Antifungi, Ekstrak Daun Singkong, </w:t>
      </w:r>
      <w:r>
        <w:rPr>
          <w:i/>
          <w:sz w:val="24"/>
        </w:rPr>
        <w:t>Malassezia furfur</w:t>
      </w:r>
    </w:p>
    <w:p w:rsidR="00AF23F0" w:rsidRDefault="00AF23F0">
      <w:pPr>
        <w:pStyle w:val="BodyText"/>
        <w:ind w:left="0"/>
        <w:rPr>
          <w:i/>
          <w:sz w:val="20"/>
        </w:rPr>
      </w:pPr>
    </w:p>
    <w:p w:rsidR="00AF23F0" w:rsidRDefault="00AF23F0">
      <w:pPr>
        <w:rPr>
          <w:sz w:val="20"/>
        </w:rPr>
        <w:sectPr w:rsidR="00AF23F0">
          <w:footerReference w:type="default" r:id="rId8"/>
          <w:pgSz w:w="11910" w:h="16850"/>
          <w:pgMar w:top="1600" w:right="1580" w:bottom="1740" w:left="1600" w:header="0" w:footer="1557" w:gutter="0"/>
          <w:cols w:space="720"/>
        </w:sectPr>
      </w:pPr>
    </w:p>
    <w:p w:rsidR="00AF23F0" w:rsidRDefault="00CC537D">
      <w:pPr>
        <w:pStyle w:val="Heading1"/>
        <w:spacing w:before="229"/>
      </w:pPr>
      <w:r>
        <w:lastRenderedPageBreak/>
        <w:t>PENDAHULUAN</w:t>
      </w:r>
    </w:p>
    <w:p w:rsidR="00AF23F0" w:rsidRDefault="00CC537D">
      <w:pPr>
        <w:pStyle w:val="BodyText"/>
        <w:tabs>
          <w:tab w:val="left" w:pos="2036"/>
          <w:tab w:val="left" w:pos="3400"/>
        </w:tabs>
        <w:ind w:right="39" w:firstLine="707"/>
        <w:jc w:val="both"/>
      </w:pPr>
      <w:r>
        <w:rPr>
          <w:i/>
        </w:rPr>
        <w:t xml:space="preserve">Pityriasis versicolor </w:t>
      </w:r>
      <w:r>
        <w:rPr>
          <w:spacing w:val="-3"/>
        </w:rPr>
        <w:t xml:space="preserve">merupakan </w:t>
      </w:r>
      <w:r>
        <w:t xml:space="preserve">penyakit jamur superfisial kronik disebabkan oleh jamur </w:t>
      </w:r>
      <w:r>
        <w:rPr>
          <w:i/>
        </w:rPr>
        <w:t xml:space="preserve">Malassezia furfur, </w:t>
      </w:r>
      <w:r>
        <w:t xml:space="preserve">umumnya tidak </w:t>
      </w:r>
      <w:r>
        <w:rPr>
          <w:spacing w:val="-3"/>
        </w:rPr>
        <w:t xml:space="preserve">memberikan </w:t>
      </w:r>
      <w:r>
        <w:t xml:space="preserve">tanda-tanda subjektif, tetapi berupa noda berskuama halus yang </w:t>
      </w:r>
      <w:r>
        <w:rPr>
          <w:spacing w:val="-3"/>
        </w:rPr>
        <w:t xml:space="preserve">berwarna </w:t>
      </w:r>
      <w:r>
        <w:t xml:space="preserve">putih sampai coklat dapat dijumpai </w:t>
      </w:r>
      <w:r>
        <w:rPr>
          <w:spacing w:val="-6"/>
        </w:rPr>
        <w:t xml:space="preserve">di </w:t>
      </w:r>
      <w:r>
        <w:t>ba</w:t>
      </w:r>
      <w:r>
        <w:t xml:space="preserve">dan dan kadang-kadang </w:t>
      </w:r>
      <w:r>
        <w:rPr>
          <w:spacing w:val="-3"/>
        </w:rPr>
        <w:t xml:space="preserve">ditemukan </w:t>
      </w:r>
      <w:r>
        <w:t>pada lipatan aksila, inguinal, leher, tungkai</w:t>
      </w:r>
      <w:r>
        <w:rPr>
          <w:spacing w:val="58"/>
        </w:rPr>
        <w:t xml:space="preserve"> </w:t>
      </w:r>
      <w:r>
        <w:t>atas,</w:t>
      </w:r>
      <w:r>
        <w:tab/>
        <w:t>lengan,</w:t>
      </w:r>
      <w:r>
        <w:tab/>
      </w:r>
      <w:r>
        <w:rPr>
          <w:spacing w:val="-4"/>
        </w:rPr>
        <w:t xml:space="preserve">muka, </w:t>
      </w:r>
      <w:r>
        <w:t>kulit kepala dan wajah (Jayanti,</w:t>
      </w:r>
      <w:r>
        <w:rPr>
          <w:spacing w:val="-5"/>
        </w:rPr>
        <w:t xml:space="preserve"> </w:t>
      </w:r>
      <w:r>
        <w:t>2020).</w:t>
      </w:r>
    </w:p>
    <w:p w:rsidR="00AF23F0" w:rsidRDefault="00CC537D">
      <w:pPr>
        <w:pStyle w:val="BodyText"/>
        <w:spacing w:before="1"/>
        <w:ind w:right="38" w:firstLine="767"/>
        <w:jc w:val="both"/>
        <w:rPr>
          <w:b/>
        </w:rPr>
      </w:pPr>
      <w:r>
        <w:rPr>
          <w:i/>
        </w:rPr>
        <w:t xml:space="preserve">Pityriasis versicolor </w:t>
      </w:r>
      <w:r>
        <w:t>dijumpai di belahan dunia, terdapat di daerah tropis dan subtropis, khususnya di daerah tropis y</w:t>
      </w:r>
      <w:r>
        <w:t xml:space="preserve">ang beriklim lembab dan panas, termasuk salah satunya Indonesia. Di Indonesia peristiwa </w:t>
      </w:r>
      <w:r>
        <w:rPr>
          <w:i/>
        </w:rPr>
        <w:t xml:space="preserve">Pityriasis versicolor </w:t>
      </w:r>
      <w:r>
        <w:t xml:space="preserve">tidak diketahui dengan pasti, disebabkan penderita </w:t>
      </w:r>
      <w:proofErr w:type="gramStart"/>
      <w:r>
        <w:t>banyak  yang</w:t>
      </w:r>
      <w:proofErr w:type="gramEnd"/>
      <w:r>
        <w:t xml:space="preserve"> tidak berobat ke tenaga kesehatan, tetapi diperkirakan populasi di negara tropis y</w:t>
      </w:r>
      <w:r>
        <w:t xml:space="preserve">ang mengidap penyakit </w:t>
      </w:r>
      <w:r>
        <w:rPr>
          <w:i/>
        </w:rPr>
        <w:t xml:space="preserve">Pityriasis versicolor </w:t>
      </w:r>
      <w:r>
        <w:t xml:space="preserve">sekitar 40-50% (Jayanti, 2020). Penyakit </w:t>
      </w:r>
      <w:r>
        <w:rPr>
          <w:i/>
        </w:rPr>
        <w:t xml:space="preserve">Pityriasis versicolor </w:t>
      </w:r>
      <w:r>
        <w:rPr>
          <w:spacing w:val="-6"/>
        </w:rPr>
        <w:t xml:space="preserve">di </w:t>
      </w:r>
      <w:r>
        <w:t xml:space="preserve">Indonesia memiliki kasus cukup tinggi. Informasi banyaknya penderita superfisial dermatomikosis di Indonesia khususnya </w:t>
      </w:r>
      <w:r>
        <w:rPr>
          <w:i/>
        </w:rPr>
        <w:t xml:space="preserve">Pityriasis versicolor </w:t>
      </w:r>
      <w:r>
        <w:rPr>
          <w:spacing w:val="-4"/>
        </w:rPr>
        <w:t>tidak</w:t>
      </w:r>
      <w:r>
        <w:rPr>
          <w:spacing w:val="-4"/>
        </w:rPr>
        <w:t xml:space="preserve"> </w:t>
      </w:r>
      <w:r>
        <w:t xml:space="preserve">diketahui, tetapi </w:t>
      </w:r>
      <w:r>
        <w:rPr>
          <w:i/>
        </w:rPr>
        <w:t xml:space="preserve">Pityrisasis versicolor </w:t>
      </w:r>
      <w:r>
        <w:t>cukup tinggi (Mustofa,</w:t>
      </w:r>
      <w:r>
        <w:rPr>
          <w:spacing w:val="-1"/>
        </w:rPr>
        <w:t xml:space="preserve"> </w:t>
      </w:r>
      <w:r>
        <w:t>2014)</w:t>
      </w:r>
      <w:r>
        <w:rPr>
          <w:b/>
        </w:rPr>
        <w:t>.</w:t>
      </w:r>
    </w:p>
    <w:p w:rsidR="00AF23F0" w:rsidRDefault="00CC537D" w:rsidP="004B3C5C">
      <w:pPr>
        <w:pStyle w:val="BodyText"/>
        <w:spacing w:before="1"/>
        <w:ind w:right="38" w:firstLine="707"/>
        <w:jc w:val="both"/>
      </w:pPr>
      <w:r>
        <w:rPr>
          <w:i/>
        </w:rPr>
        <w:t xml:space="preserve">Malassezia furfur </w:t>
      </w:r>
      <w:r>
        <w:t xml:space="preserve">adalah </w:t>
      </w:r>
      <w:r>
        <w:rPr>
          <w:spacing w:val="-3"/>
        </w:rPr>
        <w:t xml:space="preserve">jamur </w:t>
      </w:r>
      <w:r>
        <w:t>dimorfik (yeast-like mold). Bentuk budding yeast dan bentuk hifa pendek. Flora normal kulit manusia, lipofilik. Sindroma klinik terjadi</w:t>
      </w:r>
      <w:r>
        <w:rPr>
          <w:spacing w:val="52"/>
        </w:rPr>
        <w:t xml:space="preserve"> </w:t>
      </w:r>
      <w:r>
        <w:t>akibat</w:t>
      </w:r>
      <w:r w:rsidR="004B3C5C">
        <w:t xml:space="preserve"> </w:t>
      </w:r>
      <w:r>
        <w:t>predisposisi (Irianto, 2014).</w:t>
      </w:r>
    </w:p>
    <w:p w:rsidR="00AF23F0" w:rsidRDefault="00CC537D">
      <w:pPr>
        <w:pStyle w:val="BodyText"/>
        <w:ind w:right="120" w:firstLine="708"/>
        <w:jc w:val="both"/>
      </w:pPr>
      <w:r>
        <w:t xml:space="preserve">Di dalam dunia </w:t>
      </w:r>
      <w:r>
        <w:rPr>
          <w:spacing w:val="-3"/>
        </w:rPr>
        <w:t xml:space="preserve">pengobatan </w:t>
      </w:r>
      <w:r>
        <w:t xml:space="preserve">dikenal dengan dua istilah yaitu farmakologi dan non farmakologi. Pengobatan untuk </w:t>
      </w:r>
      <w:r>
        <w:rPr>
          <w:i/>
        </w:rPr>
        <w:t xml:space="preserve">Pityriasis </w:t>
      </w:r>
      <w:r>
        <w:rPr>
          <w:i/>
          <w:spacing w:val="-3"/>
        </w:rPr>
        <w:t xml:space="preserve">versicolor </w:t>
      </w:r>
      <w:r>
        <w:t xml:space="preserve">sampai saat ini menggunakan </w:t>
      </w:r>
      <w:r>
        <w:rPr>
          <w:spacing w:val="-3"/>
        </w:rPr>
        <w:t xml:space="preserve">antifungi </w:t>
      </w:r>
      <w:r>
        <w:t xml:space="preserve">baik yang sistemik maupun </w:t>
      </w:r>
      <w:r>
        <w:rPr>
          <w:spacing w:val="-3"/>
        </w:rPr>
        <w:t xml:space="preserve">topikal. </w:t>
      </w:r>
      <w:r>
        <w:t>Antifungi yang digunak</w:t>
      </w:r>
      <w:r>
        <w:t xml:space="preserve">an </w:t>
      </w:r>
      <w:r>
        <w:rPr>
          <w:spacing w:val="-3"/>
        </w:rPr>
        <w:t xml:space="preserve">diantaranya </w:t>
      </w:r>
      <w:r>
        <w:t xml:space="preserve">adalah antifungi golongan </w:t>
      </w:r>
      <w:r>
        <w:rPr>
          <w:spacing w:val="-3"/>
        </w:rPr>
        <w:t xml:space="preserve">imidazol </w:t>
      </w:r>
      <w:r>
        <w:t xml:space="preserve">contohnya ketokonazol, intrakonazol, ekonazol, mikonazol, klotrimazol </w:t>
      </w:r>
      <w:r>
        <w:rPr>
          <w:spacing w:val="-5"/>
        </w:rPr>
        <w:t xml:space="preserve">dan </w:t>
      </w:r>
      <w:r>
        <w:lastRenderedPageBreak/>
        <w:t xml:space="preserve">tolsiklat (Jayanti, 2020). </w:t>
      </w:r>
      <w:r>
        <w:rPr>
          <w:spacing w:val="-5"/>
        </w:rPr>
        <w:t xml:space="preserve">Dan </w:t>
      </w:r>
      <w:r>
        <w:t xml:space="preserve">pengobatan yang dilakukan </w:t>
      </w:r>
      <w:r>
        <w:rPr>
          <w:spacing w:val="-3"/>
        </w:rPr>
        <w:t xml:space="preserve">dengan </w:t>
      </w:r>
      <w:r>
        <w:t xml:space="preserve">bahan alami yang dijadikan </w:t>
      </w:r>
      <w:r>
        <w:rPr>
          <w:spacing w:val="-3"/>
        </w:rPr>
        <w:t xml:space="preserve">sebagai </w:t>
      </w:r>
      <w:r>
        <w:t xml:space="preserve">pengganti obat yang biasa </w:t>
      </w:r>
      <w:r>
        <w:rPr>
          <w:spacing w:val="-3"/>
        </w:rPr>
        <w:t>disebut</w:t>
      </w:r>
      <w:r>
        <w:rPr>
          <w:spacing w:val="-3"/>
        </w:rPr>
        <w:t xml:space="preserve"> </w:t>
      </w:r>
      <w:r>
        <w:t xml:space="preserve">dengan obat tradisional. </w:t>
      </w:r>
      <w:r>
        <w:rPr>
          <w:spacing w:val="-4"/>
        </w:rPr>
        <w:t xml:space="preserve">Upaya </w:t>
      </w:r>
      <w:r>
        <w:t xml:space="preserve">pengobatan dengan </w:t>
      </w:r>
      <w:r>
        <w:rPr>
          <w:spacing w:val="-3"/>
        </w:rPr>
        <w:t xml:space="preserve">menerapkan </w:t>
      </w:r>
      <w:r>
        <w:t xml:space="preserve">kearifan lokal merupakan salah </w:t>
      </w:r>
      <w:r>
        <w:rPr>
          <w:spacing w:val="-4"/>
        </w:rPr>
        <w:t xml:space="preserve">satu </w:t>
      </w:r>
      <w:r>
        <w:t xml:space="preserve">alternatif dalam upaya </w:t>
      </w:r>
      <w:r>
        <w:rPr>
          <w:spacing w:val="-3"/>
        </w:rPr>
        <w:t xml:space="preserve">penyembuhan </w:t>
      </w:r>
      <w:r>
        <w:t xml:space="preserve">(Noriko, 2013). Pada umumnya penggunaan obat tradisional dinilai lebih aman daripada penggunaan </w:t>
      </w:r>
      <w:r>
        <w:rPr>
          <w:spacing w:val="-3"/>
        </w:rPr>
        <w:t xml:space="preserve">obat </w:t>
      </w:r>
      <w:r>
        <w:t>modern. Hal ini disebab</w:t>
      </w:r>
      <w:r>
        <w:t xml:space="preserve">kan karena </w:t>
      </w:r>
      <w:r>
        <w:rPr>
          <w:spacing w:val="-4"/>
        </w:rPr>
        <w:t xml:space="preserve">obat </w:t>
      </w:r>
      <w:r>
        <w:t xml:space="preserve">tradisional memiliki efek samping yang relatif lebih sedikit daripada </w:t>
      </w:r>
      <w:r>
        <w:rPr>
          <w:spacing w:val="-3"/>
        </w:rPr>
        <w:t xml:space="preserve">obat </w:t>
      </w:r>
      <w:r>
        <w:t>modern (Sumayyah &amp; Salsabila,</w:t>
      </w:r>
      <w:r>
        <w:rPr>
          <w:spacing w:val="-3"/>
        </w:rPr>
        <w:t xml:space="preserve"> </w:t>
      </w:r>
      <w:r>
        <w:t>2017).</w:t>
      </w:r>
    </w:p>
    <w:p w:rsidR="00AF23F0" w:rsidRDefault="00CC537D">
      <w:pPr>
        <w:pStyle w:val="BodyText"/>
        <w:spacing w:before="2"/>
        <w:ind w:right="121" w:firstLine="708"/>
        <w:jc w:val="both"/>
      </w:pPr>
      <w:r>
        <w:t xml:space="preserve">Indonesia </w:t>
      </w:r>
      <w:proofErr w:type="gramStart"/>
      <w:r>
        <w:t xml:space="preserve">memiliki  </w:t>
      </w:r>
      <w:r>
        <w:rPr>
          <w:spacing w:val="-3"/>
        </w:rPr>
        <w:t>keunikan</w:t>
      </w:r>
      <w:proofErr w:type="gramEnd"/>
      <w:r>
        <w:rPr>
          <w:spacing w:val="-3"/>
        </w:rPr>
        <w:t xml:space="preserve"> </w:t>
      </w:r>
      <w:r>
        <w:t xml:space="preserve">dan kekayaan hayati yang sangat </w:t>
      </w:r>
      <w:r>
        <w:rPr>
          <w:spacing w:val="-4"/>
        </w:rPr>
        <w:t xml:space="preserve">luar </w:t>
      </w:r>
      <w:r>
        <w:t>biasa karena terletak didaerah tropis. Tercatat kurang dari 30</w:t>
      </w:r>
      <w:r>
        <w:t xml:space="preserve">.000 </w:t>
      </w:r>
      <w:r>
        <w:rPr>
          <w:spacing w:val="-3"/>
        </w:rPr>
        <w:t xml:space="preserve">jenis </w:t>
      </w:r>
      <w:r>
        <w:t xml:space="preserve">tanaman obat tumbuh di </w:t>
      </w:r>
      <w:r>
        <w:rPr>
          <w:spacing w:val="-3"/>
        </w:rPr>
        <w:t xml:space="preserve">Indonesia </w:t>
      </w:r>
      <w:r>
        <w:t xml:space="preserve">walaupun baru tercatat 5 </w:t>
      </w:r>
      <w:r>
        <w:rPr>
          <w:spacing w:val="-4"/>
        </w:rPr>
        <w:t xml:space="preserve">produk </w:t>
      </w:r>
      <w:r>
        <w:rPr>
          <w:i/>
        </w:rPr>
        <w:t xml:space="preserve">fitoformaka </w:t>
      </w:r>
      <w:r>
        <w:t xml:space="preserve">dan 28 produk obat </w:t>
      </w:r>
      <w:r>
        <w:rPr>
          <w:spacing w:val="-3"/>
        </w:rPr>
        <w:t xml:space="preserve">herbal </w:t>
      </w:r>
      <w:r>
        <w:t>(B &amp; Nilasari,</w:t>
      </w:r>
      <w:r>
        <w:rPr>
          <w:spacing w:val="-1"/>
        </w:rPr>
        <w:t xml:space="preserve"> </w:t>
      </w:r>
      <w:r>
        <w:t>2018).</w:t>
      </w:r>
    </w:p>
    <w:p w:rsidR="00AF23F0" w:rsidRDefault="00CC537D" w:rsidP="004B3C5C">
      <w:pPr>
        <w:pStyle w:val="BodyText"/>
        <w:ind w:right="120" w:firstLine="708"/>
        <w:jc w:val="both"/>
      </w:pPr>
      <w:r>
        <w:t>Salah satu tanaman obat yang dimanfaatkan sejak dulu yaitu daun</w:t>
      </w:r>
      <w:r>
        <w:t>s</w:t>
      </w:r>
      <w:r>
        <w:t>ingkong (</w:t>
      </w:r>
      <w:r>
        <w:rPr>
          <w:i/>
        </w:rPr>
        <w:t xml:space="preserve">Manihot esculenta </w:t>
      </w:r>
      <w:r>
        <w:rPr>
          <w:i/>
          <w:spacing w:val="-3"/>
        </w:rPr>
        <w:t>C</w:t>
      </w:r>
      <w:r>
        <w:rPr>
          <w:i/>
          <w:spacing w:val="-3"/>
        </w:rPr>
        <w:t>.</w:t>
      </w:r>
      <w:r>
        <w:rPr>
          <w:spacing w:val="-3"/>
        </w:rPr>
        <w:t xml:space="preserve">). </w:t>
      </w:r>
      <w:r>
        <w:t xml:space="preserve">Kandungan yang ada dalam daun singkong yaitu fosfor, air, </w:t>
      </w:r>
      <w:r>
        <w:rPr>
          <w:spacing w:val="-3"/>
        </w:rPr>
        <w:t xml:space="preserve">kalsium, </w:t>
      </w:r>
      <w:r>
        <w:t xml:space="preserve">karbohidrat vitamin C, lemak, protein, vitamin B1, zat besi, </w:t>
      </w:r>
      <w:r>
        <w:rPr>
          <w:i/>
        </w:rPr>
        <w:t>saponin</w:t>
      </w:r>
      <w:r>
        <w:t xml:space="preserve">, </w:t>
      </w:r>
      <w:r>
        <w:rPr>
          <w:i/>
        </w:rPr>
        <w:t xml:space="preserve">triterpenoid, tanin </w:t>
      </w:r>
      <w:r>
        <w:t xml:space="preserve">dan </w:t>
      </w:r>
      <w:r>
        <w:rPr>
          <w:i/>
          <w:spacing w:val="-3"/>
        </w:rPr>
        <w:t>flavonoid</w:t>
      </w:r>
      <w:r>
        <w:rPr>
          <w:spacing w:val="-3"/>
        </w:rPr>
        <w:t xml:space="preserve">. </w:t>
      </w:r>
      <w:r>
        <w:t>Masyarakat menganggap daun singkong memiliki berbagai manfaat untuk mengtasi mas</w:t>
      </w:r>
      <w:r>
        <w:t xml:space="preserve">alah kesehatan </w:t>
      </w:r>
      <w:r>
        <w:rPr>
          <w:spacing w:val="-3"/>
        </w:rPr>
        <w:t xml:space="preserve">(Rikomah </w:t>
      </w:r>
      <w:r>
        <w:t>et al.,</w:t>
      </w:r>
      <w:r>
        <w:rPr>
          <w:spacing w:val="-1"/>
        </w:rPr>
        <w:t xml:space="preserve"> </w:t>
      </w:r>
      <w:r>
        <w:t>2017).</w:t>
      </w:r>
    </w:p>
    <w:p w:rsidR="00AF23F0" w:rsidRDefault="00CC537D">
      <w:pPr>
        <w:pStyle w:val="BodyText"/>
        <w:ind w:right="39" w:firstLine="707"/>
        <w:jc w:val="both"/>
      </w:pPr>
      <w:r>
        <w:t xml:space="preserve">Efektivitas daun singkong </w:t>
      </w:r>
      <w:r>
        <w:rPr>
          <w:spacing w:val="-3"/>
        </w:rPr>
        <w:t xml:space="preserve">untuk </w:t>
      </w:r>
      <w:r>
        <w:t xml:space="preserve">mencegah pertumbuhan jamur tidak lain karena daun singkong memiliki kandungan senyawa aktif, berupa </w:t>
      </w:r>
      <w:r>
        <w:rPr>
          <w:i/>
        </w:rPr>
        <w:t xml:space="preserve">flavonoid, saponin </w:t>
      </w:r>
      <w:r>
        <w:t xml:space="preserve">dan </w:t>
      </w:r>
      <w:r>
        <w:rPr>
          <w:i/>
        </w:rPr>
        <w:t xml:space="preserve">tanin </w:t>
      </w:r>
      <w:r>
        <w:rPr>
          <w:spacing w:val="-4"/>
        </w:rPr>
        <w:t>yang</w:t>
      </w:r>
      <w:r>
        <w:rPr>
          <w:spacing w:val="52"/>
        </w:rPr>
        <w:t xml:space="preserve"> </w:t>
      </w:r>
      <w:r>
        <w:t xml:space="preserve">memiliki sifat antijamur (Miladiyah </w:t>
      </w:r>
      <w:r>
        <w:rPr>
          <w:spacing w:val="-8"/>
        </w:rPr>
        <w:t xml:space="preserve">et </w:t>
      </w:r>
      <w:r>
        <w:t>al., 2011).</w:t>
      </w:r>
    </w:p>
    <w:p w:rsidR="00AF23F0" w:rsidRDefault="00CC537D">
      <w:pPr>
        <w:spacing w:before="1"/>
        <w:ind w:left="102" w:right="38" w:firstLine="707"/>
        <w:jc w:val="both"/>
        <w:rPr>
          <w:sz w:val="24"/>
        </w:rPr>
      </w:pPr>
      <w:r>
        <w:rPr>
          <w:sz w:val="24"/>
        </w:rPr>
        <w:t>Pada penelitian Karunia Nur Annisa Dewi (2018) (Karunia, 2018), yakni efektivitas ekstrak etanol daun singkong (</w:t>
      </w:r>
      <w:r>
        <w:rPr>
          <w:i/>
          <w:sz w:val="24"/>
        </w:rPr>
        <w:t>Manihot esculenta C.</w:t>
      </w:r>
      <w:r>
        <w:rPr>
          <w:sz w:val="24"/>
        </w:rPr>
        <w:t xml:space="preserve">) terhadap pertumbuhan jamur </w:t>
      </w:r>
      <w:r>
        <w:rPr>
          <w:i/>
          <w:sz w:val="24"/>
        </w:rPr>
        <w:t xml:space="preserve">Candida albicans </w:t>
      </w:r>
      <w:r>
        <w:rPr>
          <w:sz w:val="24"/>
        </w:rPr>
        <w:t xml:space="preserve">didapatkan hasil bahwa ekstrak </w:t>
      </w:r>
      <w:r>
        <w:rPr>
          <w:sz w:val="24"/>
        </w:rPr>
        <w:lastRenderedPageBreak/>
        <w:t>etanol daun singkong efektif dalam menghambat p</w:t>
      </w:r>
      <w:r>
        <w:rPr>
          <w:sz w:val="24"/>
        </w:rPr>
        <w:t xml:space="preserve">ertumbuhan jamur </w:t>
      </w:r>
      <w:r>
        <w:rPr>
          <w:i/>
          <w:sz w:val="24"/>
        </w:rPr>
        <w:t xml:space="preserve">Candida albicans. </w:t>
      </w:r>
      <w:r>
        <w:rPr>
          <w:sz w:val="24"/>
        </w:rPr>
        <w:t>Belum ada penelitian mengenai kandungan ekstrak daun singkong (</w:t>
      </w:r>
      <w:r>
        <w:rPr>
          <w:i/>
          <w:sz w:val="24"/>
        </w:rPr>
        <w:t>Manihot esculenta C</w:t>
      </w:r>
      <w:r>
        <w:rPr>
          <w:sz w:val="24"/>
        </w:rPr>
        <w:t xml:space="preserve">) terhadap </w:t>
      </w:r>
      <w:proofErr w:type="gramStart"/>
      <w:r>
        <w:rPr>
          <w:sz w:val="24"/>
        </w:rPr>
        <w:t>pertumbuhan  jamur</w:t>
      </w:r>
      <w:proofErr w:type="gramEnd"/>
      <w:r>
        <w:rPr>
          <w:sz w:val="24"/>
        </w:rPr>
        <w:t xml:space="preserve"> </w:t>
      </w:r>
      <w:r>
        <w:rPr>
          <w:i/>
          <w:sz w:val="24"/>
        </w:rPr>
        <w:t>Malassezia furfur</w:t>
      </w:r>
      <w:r>
        <w:rPr>
          <w:sz w:val="24"/>
        </w:rPr>
        <w:t>. Oleh karena itu, peneliti tertarik melakukan penelitian untuk mengetahui uji potensi antif</w:t>
      </w:r>
      <w:r>
        <w:rPr>
          <w:sz w:val="24"/>
        </w:rPr>
        <w:t>ungi ekstrak daun singkong (</w:t>
      </w:r>
      <w:r>
        <w:rPr>
          <w:i/>
          <w:sz w:val="24"/>
        </w:rPr>
        <w:t>Manihot esculenta C.</w:t>
      </w:r>
      <w:r>
        <w:rPr>
          <w:sz w:val="24"/>
        </w:rPr>
        <w:t xml:space="preserve">) terhadap pertumbuhan jamur </w:t>
      </w:r>
      <w:r>
        <w:rPr>
          <w:i/>
          <w:sz w:val="24"/>
        </w:rPr>
        <w:t>Malassezia furfur</w:t>
      </w:r>
      <w:r>
        <w:rPr>
          <w:sz w:val="24"/>
        </w:rPr>
        <w:t>.</w:t>
      </w:r>
    </w:p>
    <w:p w:rsidR="00AF23F0" w:rsidRDefault="00AF23F0">
      <w:pPr>
        <w:pStyle w:val="BodyText"/>
        <w:spacing w:before="10"/>
        <w:ind w:left="0"/>
        <w:rPr>
          <w:sz w:val="23"/>
        </w:rPr>
      </w:pPr>
    </w:p>
    <w:p w:rsidR="00AF23F0" w:rsidRDefault="00CC537D">
      <w:pPr>
        <w:pStyle w:val="Heading1"/>
        <w:spacing w:before="1"/>
      </w:pPr>
      <w:r>
        <w:t>METODE</w:t>
      </w:r>
    </w:p>
    <w:p w:rsidR="00AF23F0" w:rsidRDefault="00CC537D">
      <w:pPr>
        <w:ind w:left="102"/>
        <w:jc w:val="both"/>
        <w:rPr>
          <w:b/>
          <w:sz w:val="24"/>
        </w:rPr>
      </w:pPr>
      <w:r>
        <w:rPr>
          <w:b/>
          <w:sz w:val="24"/>
        </w:rPr>
        <w:t>Desain, tempat dan waktu</w:t>
      </w:r>
    </w:p>
    <w:p w:rsidR="00AF23F0" w:rsidRDefault="00CC537D">
      <w:pPr>
        <w:tabs>
          <w:tab w:val="left" w:pos="2062"/>
          <w:tab w:val="left" w:pos="3738"/>
        </w:tabs>
        <w:spacing w:line="276" w:lineRule="auto"/>
        <w:ind w:left="102" w:right="38" w:firstLine="566"/>
        <w:jc w:val="both"/>
        <w:rPr>
          <w:sz w:val="24"/>
        </w:rPr>
      </w:pPr>
      <w:r>
        <w:rPr>
          <w:sz w:val="24"/>
        </w:rPr>
        <w:t>Desain</w:t>
      </w:r>
      <w:r>
        <w:rPr>
          <w:sz w:val="24"/>
        </w:rPr>
        <w:tab/>
        <w:t>penelitian</w:t>
      </w:r>
      <w:r>
        <w:rPr>
          <w:sz w:val="24"/>
        </w:rPr>
        <w:tab/>
      </w:r>
      <w:r>
        <w:rPr>
          <w:spacing w:val="-5"/>
          <w:sz w:val="24"/>
        </w:rPr>
        <w:t xml:space="preserve">ini </w:t>
      </w:r>
      <w:r>
        <w:rPr>
          <w:sz w:val="24"/>
        </w:rPr>
        <w:t xml:space="preserve">menggunakan jenis penelitian </w:t>
      </w:r>
      <w:proofErr w:type="gramStart"/>
      <w:r>
        <w:rPr>
          <w:i/>
          <w:spacing w:val="-3"/>
          <w:sz w:val="24"/>
        </w:rPr>
        <w:t>Quasi</w:t>
      </w:r>
      <w:proofErr w:type="gramEnd"/>
      <w:r>
        <w:rPr>
          <w:i/>
          <w:spacing w:val="-3"/>
          <w:sz w:val="24"/>
        </w:rPr>
        <w:t xml:space="preserve"> </w:t>
      </w:r>
      <w:r>
        <w:rPr>
          <w:i/>
          <w:sz w:val="24"/>
        </w:rPr>
        <w:t xml:space="preserve">experiment </w:t>
      </w:r>
      <w:r>
        <w:rPr>
          <w:sz w:val="24"/>
        </w:rPr>
        <w:t xml:space="preserve">atau eksperimen </w:t>
      </w:r>
      <w:r>
        <w:rPr>
          <w:spacing w:val="-4"/>
          <w:sz w:val="24"/>
        </w:rPr>
        <w:t xml:space="preserve">semu </w:t>
      </w:r>
      <w:r>
        <w:rPr>
          <w:sz w:val="24"/>
        </w:rPr>
        <w:t xml:space="preserve">dengan rancangan </w:t>
      </w:r>
      <w:r>
        <w:rPr>
          <w:i/>
          <w:sz w:val="24"/>
        </w:rPr>
        <w:t xml:space="preserve">Posttest Only </w:t>
      </w:r>
      <w:r>
        <w:rPr>
          <w:i/>
          <w:spacing w:val="-5"/>
          <w:sz w:val="24"/>
        </w:rPr>
        <w:t xml:space="preserve">With </w:t>
      </w:r>
      <w:r>
        <w:rPr>
          <w:i/>
          <w:sz w:val="24"/>
        </w:rPr>
        <w:t>No</w:t>
      </w:r>
      <w:r>
        <w:rPr>
          <w:i/>
          <w:sz w:val="24"/>
        </w:rPr>
        <w:t xml:space="preserve">n-Equivalent Control Design </w:t>
      </w:r>
      <w:r>
        <w:rPr>
          <w:spacing w:val="-4"/>
          <w:sz w:val="24"/>
        </w:rPr>
        <w:t xml:space="preserve">yaitu </w:t>
      </w:r>
      <w:r>
        <w:rPr>
          <w:sz w:val="24"/>
        </w:rPr>
        <w:t xml:space="preserve">mengukur variable hasil </w:t>
      </w:r>
      <w:r>
        <w:rPr>
          <w:spacing w:val="-3"/>
          <w:sz w:val="24"/>
        </w:rPr>
        <w:t xml:space="preserve">sesudah </w:t>
      </w:r>
      <w:r>
        <w:rPr>
          <w:sz w:val="24"/>
        </w:rPr>
        <w:t xml:space="preserve">intervensi dengan metode Simple Random Sampling. Lokasi </w:t>
      </w:r>
      <w:proofErr w:type="gramStart"/>
      <w:r>
        <w:rPr>
          <w:sz w:val="24"/>
        </w:rPr>
        <w:t xml:space="preserve">penelitian </w:t>
      </w:r>
      <w:r>
        <w:rPr>
          <w:spacing w:val="5"/>
          <w:sz w:val="24"/>
        </w:rPr>
        <w:t xml:space="preserve"> </w:t>
      </w:r>
      <w:r>
        <w:rPr>
          <w:spacing w:val="-5"/>
          <w:sz w:val="24"/>
        </w:rPr>
        <w:t>di</w:t>
      </w:r>
      <w:proofErr w:type="gramEnd"/>
    </w:p>
    <w:p w:rsidR="00AF23F0" w:rsidRDefault="00CC537D" w:rsidP="004B3C5C">
      <w:pPr>
        <w:pStyle w:val="BodyText"/>
        <w:jc w:val="both"/>
      </w:pPr>
      <w:r>
        <w:t xml:space="preserve">Laboratorium    Bakteriologi  </w:t>
      </w:r>
      <w:r>
        <w:rPr>
          <w:spacing w:val="15"/>
        </w:rPr>
        <w:t xml:space="preserve"> </w:t>
      </w:r>
      <w:r>
        <w:t>Poltekkes</w:t>
      </w:r>
      <w:r w:rsidR="004B3C5C">
        <w:t xml:space="preserve"> </w:t>
      </w:r>
      <w:r>
        <w:t>Kemenkes Makassar Jurusan Analis Kesehatan pada bulan Juni 2021.</w:t>
      </w:r>
    </w:p>
    <w:p w:rsidR="00AF23F0" w:rsidRDefault="00AF23F0">
      <w:pPr>
        <w:pStyle w:val="BodyText"/>
        <w:ind w:left="0"/>
        <w:rPr>
          <w:sz w:val="26"/>
        </w:rPr>
      </w:pPr>
    </w:p>
    <w:p w:rsidR="00AF23F0" w:rsidRDefault="00CC537D">
      <w:pPr>
        <w:tabs>
          <w:tab w:val="left" w:pos="1193"/>
          <w:tab w:val="left" w:pos="2042"/>
          <w:tab w:val="left" w:pos="3251"/>
        </w:tabs>
        <w:spacing w:before="178" w:line="256" w:lineRule="auto"/>
        <w:ind w:left="102" w:right="118"/>
        <w:jc w:val="right"/>
        <w:rPr>
          <w:i/>
          <w:sz w:val="24"/>
        </w:rPr>
      </w:pPr>
      <w:r>
        <w:rPr>
          <w:b/>
          <w:sz w:val="24"/>
        </w:rPr>
        <w:t xml:space="preserve">Jumlah dan </w:t>
      </w:r>
      <w:proofErr w:type="gramStart"/>
      <w:r>
        <w:rPr>
          <w:b/>
          <w:sz w:val="24"/>
        </w:rPr>
        <w:t>cara</w:t>
      </w:r>
      <w:proofErr w:type="gramEnd"/>
      <w:r>
        <w:rPr>
          <w:b/>
          <w:spacing w:val="-10"/>
          <w:sz w:val="24"/>
        </w:rPr>
        <w:t xml:space="preserve"> </w:t>
      </w:r>
      <w:r>
        <w:rPr>
          <w:b/>
          <w:sz w:val="24"/>
        </w:rPr>
        <w:t>pengambilan</w:t>
      </w:r>
      <w:r>
        <w:rPr>
          <w:b/>
          <w:spacing w:val="-2"/>
          <w:sz w:val="24"/>
        </w:rPr>
        <w:t xml:space="preserve"> </w:t>
      </w:r>
      <w:r>
        <w:rPr>
          <w:b/>
          <w:sz w:val="24"/>
        </w:rPr>
        <w:t>subjek</w:t>
      </w:r>
      <w:r>
        <w:rPr>
          <w:b/>
          <w:w w:val="99"/>
          <w:sz w:val="24"/>
        </w:rPr>
        <w:t xml:space="preserve"> </w:t>
      </w:r>
      <w:r>
        <w:rPr>
          <w:sz w:val="24"/>
        </w:rPr>
        <w:t>Populasi</w:t>
      </w:r>
      <w:r>
        <w:rPr>
          <w:sz w:val="24"/>
        </w:rPr>
        <w:tab/>
        <w:t>dalam</w:t>
      </w:r>
      <w:r>
        <w:rPr>
          <w:sz w:val="24"/>
        </w:rPr>
        <w:tab/>
        <w:t>penelitian</w:t>
      </w:r>
      <w:r>
        <w:rPr>
          <w:sz w:val="24"/>
        </w:rPr>
        <w:tab/>
        <w:t>ini</w:t>
      </w:r>
      <w:r>
        <w:rPr>
          <w:w w:val="99"/>
          <w:sz w:val="24"/>
        </w:rPr>
        <w:t xml:space="preserve"> </w:t>
      </w:r>
      <w:r>
        <w:rPr>
          <w:sz w:val="24"/>
        </w:rPr>
        <w:t>adalah seluruh daun singkong</w:t>
      </w:r>
      <w:r>
        <w:rPr>
          <w:spacing w:val="2"/>
          <w:sz w:val="24"/>
        </w:rPr>
        <w:t xml:space="preserve"> </w:t>
      </w:r>
      <w:r>
        <w:rPr>
          <w:sz w:val="24"/>
        </w:rPr>
        <w:t>(</w:t>
      </w:r>
      <w:r>
        <w:rPr>
          <w:i/>
          <w:sz w:val="24"/>
        </w:rPr>
        <w:t>Manihot</w:t>
      </w:r>
    </w:p>
    <w:p w:rsidR="00AF23F0" w:rsidRDefault="00CC537D">
      <w:pPr>
        <w:spacing w:before="23"/>
        <w:ind w:left="102"/>
        <w:jc w:val="both"/>
        <w:rPr>
          <w:sz w:val="24"/>
        </w:rPr>
      </w:pPr>
      <w:proofErr w:type="gramStart"/>
      <w:r>
        <w:rPr>
          <w:i/>
          <w:sz w:val="24"/>
        </w:rPr>
        <w:t>esculenta</w:t>
      </w:r>
      <w:proofErr w:type="gramEnd"/>
      <w:r>
        <w:rPr>
          <w:i/>
          <w:sz w:val="24"/>
        </w:rPr>
        <w:t xml:space="preserve"> C.</w:t>
      </w:r>
      <w:r>
        <w:rPr>
          <w:sz w:val="24"/>
        </w:rPr>
        <w:t>).</w:t>
      </w:r>
    </w:p>
    <w:p w:rsidR="00AF23F0" w:rsidRDefault="00CC537D">
      <w:pPr>
        <w:pStyle w:val="BodyText"/>
        <w:spacing w:before="41" w:line="276" w:lineRule="auto"/>
        <w:ind w:right="118" w:firstLine="489"/>
        <w:jc w:val="both"/>
      </w:pPr>
      <w:r>
        <w:t xml:space="preserve">Teknik pengambilan sampel ini menggunakan Siple Random Sampling. Jumlah sampel di setiap kelompok perlakuan </w:t>
      </w:r>
      <w:proofErr w:type="gramStart"/>
      <w:r>
        <w:t>akan</w:t>
      </w:r>
      <w:proofErr w:type="gramEnd"/>
      <w:r>
        <w:t xml:space="preserve"> dihitung menggunakan rumus Federer. Penelitian dilakukan secara bersamaan dalam 6 kelompok perlakuan.</w:t>
      </w:r>
    </w:p>
    <w:p w:rsidR="00AF23F0" w:rsidRDefault="00CC537D">
      <w:pPr>
        <w:pStyle w:val="BodyText"/>
        <w:spacing w:before="1" w:line="276" w:lineRule="auto"/>
        <w:ind w:right="119" w:firstLine="489"/>
        <w:jc w:val="both"/>
      </w:pPr>
      <w:r>
        <w:t>Jadi jumlah sampel ekstrak daun singkong,</w:t>
      </w:r>
      <w:r>
        <w:t xml:space="preserve"> dilakukan 4 kali replika (pengulangan) dengan 6 kelompok perlakuan yaitu sebanyak 24 sampel.</w:t>
      </w:r>
    </w:p>
    <w:p w:rsidR="00AF23F0" w:rsidRDefault="00AF23F0">
      <w:pPr>
        <w:pStyle w:val="BodyText"/>
        <w:ind w:left="0"/>
        <w:rPr>
          <w:sz w:val="26"/>
        </w:rPr>
      </w:pPr>
    </w:p>
    <w:p w:rsidR="00AF23F0" w:rsidRDefault="00CC537D">
      <w:pPr>
        <w:pStyle w:val="Heading1"/>
        <w:spacing w:before="177"/>
        <w:jc w:val="both"/>
      </w:pPr>
      <w:r>
        <w:lastRenderedPageBreak/>
        <w:t>Pengolahan dan analisis data</w:t>
      </w:r>
    </w:p>
    <w:p w:rsidR="00AF23F0" w:rsidRDefault="00CC537D">
      <w:pPr>
        <w:pStyle w:val="BodyText"/>
        <w:spacing w:line="276" w:lineRule="auto"/>
        <w:ind w:right="120" w:firstLine="489"/>
        <w:jc w:val="both"/>
      </w:pPr>
      <w:r>
        <w:t xml:space="preserve">Analisis data yang digunakan </w:t>
      </w:r>
      <w:r>
        <w:rPr>
          <w:spacing w:val="-3"/>
        </w:rPr>
        <w:t xml:space="preserve">pada </w:t>
      </w:r>
      <w:r>
        <w:t xml:space="preserve">penelitian ini adalah </w:t>
      </w:r>
      <w:r>
        <w:rPr>
          <w:spacing w:val="-3"/>
        </w:rPr>
        <w:t xml:space="preserve">deksriptif </w:t>
      </w:r>
      <w:r>
        <w:t xml:space="preserve">berdasarkan kategori respon </w:t>
      </w:r>
      <w:r>
        <w:rPr>
          <w:spacing w:val="-3"/>
        </w:rPr>
        <w:t xml:space="preserve">hambat </w:t>
      </w:r>
      <w:r>
        <w:t>(</w:t>
      </w:r>
      <w:r>
        <w:rPr>
          <w:i/>
        </w:rPr>
        <w:t>Resisten</w:t>
      </w:r>
      <w:r>
        <w:t>) &lt;12 mm, (</w:t>
      </w:r>
      <w:r>
        <w:rPr>
          <w:i/>
        </w:rPr>
        <w:t>Intermedie</w:t>
      </w:r>
      <w:r>
        <w:rPr>
          <w:i/>
        </w:rPr>
        <w:t>t</w:t>
      </w:r>
      <w:r>
        <w:t xml:space="preserve">) </w:t>
      </w:r>
      <w:r>
        <w:rPr>
          <w:spacing w:val="-4"/>
        </w:rPr>
        <w:t xml:space="preserve">13-17 </w:t>
      </w:r>
      <w:r>
        <w:t>mm, dan (</w:t>
      </w:r>
      <w:r>
        <w:rPr>
          <w:i/>
        </w:rPr>
        <w:t>Sensitive</w:t>
      </w:r>
      <w:r>
        <w:t xml:space="preserve">) &gt;18 </w:t>
      </w:r>
      <w:r>
        <w:rPr>
          <w:spacing w:val="-4"/>
        </w:rPr>
        <w:t xml:space="preserve">mm.  </w:t>
      </w:r>
      <w:r>
        <w:t>Kemudian data yang tersedia disajikan dalam bentuk tabel dan di</w:t>
      </w:r>
      <w:r>
        <w:rPr>
          <w:spacing w:val="-3"/>
        </w:rPr>
        <w:t xml:space="preserve"> </w:t>
      </w:r>
      <w:r>
        <w:t>narasikan.</w:t>
      </w:r>
    </w:p>
    <w:p w:rsidR="00AF23F0" w:rsidRDefault="00AF23F0">
      <w:pPr>
        <w:pStyle w:val="BodyText"/>
        <w:ind w:left="0"/>
        <w:rPr>
          <w:sz w:val="26"/>
        </w:rPr>
      </w:pPr>
    </w:p>
    <w:p w:rsidR="00AF23F0" w:rsidRDefault="00CC537D">
      <w:pPr>
        <w:pStyle w:val="Heading1"/>
        <w:spacing w:before="177"/>
      </w:pPr>
      <w:r>
        <w:t>HASIL</w:t>
      </w:r>
    </w:p>
    <w:p w:rsidR="00AF23F0" w:rsidRDefault="00CC537D">
      <w:pPr>
        <w:pStyle w:val="BodyText"/>
        <w:spacing w:line="276" w:lineRule="auto"/>
        <w:ind w:right="119" w:firstLine="489"/>
        <w:jc w:val="both"/>
      </w:pPr>
      <w:r>
        <w:t xml:space="preserve">Berdasarkan tabel 1, uji potensi antifungi dengan menggunakan variasi konsentrasi ekstrak daun singkong </w:t>
      </w:r>
      <w:r>
        <w:rPr>
          <w:spacing w:val="-5"/>
        </w:rPr>
        <w:t xml:space="preserve">20%, </w:t>
      </w:r>
      <w:r>
        <w:t>50%</w:t>
      </w:r>
      <w:proofErr w:type="gramStart"/>
      <w:r>
        <w:t>,  75</w:t>
      </w:r>
      <w:proofErr w:type="gramEnd"/>
      <w:r>
        <w:t>%  dan  100%  didap</w:t>
      </w:r>
      <w:r>
        <w:t>atkan</w:t>
      </w:r>
      <w:r>
        <w:rPr>
          <w:spacing w:val="1"/>
        </w:rPr>
        <w:t xml:space="preserve"> </w:t>
      </w:r>
      <w:r>
        <w:rPr>
          <w:spacing w:val="-4"/>
        </w:rPr>
        <w:t>hasil</w:t>
      </w:r>
    </w:p>
    <w:p w:rsidR="00AF23F0" w:rsidRDefault="00CC537D" w:rsidP="004B3C5C">
      <w:pPr>
        <w:pStyle w:val="BodyText"/>
        <w:spacing w:before="1" w:line="276" w:lineRule="auto"/>
        <w:ind w:right="119"/>
        <w:jc w:val="both"/>
      </w:pPr>
      <w:r>
        <w:t xml:space="preserve">(0) yaitu tidak </w:t>
      </w:r>
      <w:proofErr w:type="gramStart"/>
      <w:r>
        <w:t xml:space="preserve">terbentuknya  </w:t>
      </w:r>
      <w:r>
        <w:rPr>
          <w:spacing w:val="-4"/>
        </w:rPr>
        <w:t>zona</w:t>
      </w:r>
      <w:proofErr w:type="gramEnd"/>
      <w:r>
        <w:rPr>
          <w:spacing w:val="-4"/>
        </w:rPr>
        <w:t xml:space="preserve"> </w:t>
      </w:r>
      <w:r>
        <w:t xml:space="preserve">bening di sekitar paper disk yang membuktikan bahwa tidak </w:t>
      </w:r>
      <w:r>
        <w:rPr>
          <w:spacing w:val="-3"/>
        </w:rPr>
        <w:t xml:space="preserve">adanya </w:t>
      </w:r>
      <w:r>
        <w:t xml:space="preserve">efektivitas pertumbuhan </w:t>
      </w:r>
      <w:r>
        <w:rPr>
          <w:spacing w:val="-3"/>
        </w:rPr>
        <w:t xml:space="preserve">jamur </w:t>
      </w:r>
      <w:r>
        <w:rPr>
          <w:i/>
        </w:rPr>
        <w:t xml:space="preserve">Malassezia furfur </w:t>
      </w:r>
      <w:r>
        <w:t xml:space="preserve">oleh ekstrak </w:t>
      </w:r>
      <w:r>
        <w:rPr>
          <w:spacing w:val="-4"/>
        </w:rPr>
        <w:t>daun</w:t>
      </w:r>
      <w:r>
        <w:rPr>
          <w:spacing w:val="52"/>
        </w:rPr>
        <w:t xml:space="preserve"> </w:t>
      </w:r>
      <w:r>
        <w:t xml:space="preserve">singkong. Untuk kontrol </w:t>
      </w:r>
      <w:r>
        <w:rPr>
          <w:spacing w:val="-3"/>
        </w:rPr>
        <w:t xml:space="preserve">positif </w:t>
      </w:r>
      <w:r>
        <w:t xml:space="preserve">itrakonazol   </w:t>
      </w:r>
      <w:r>
        <w:rPr>
          <w:spacing w:val="15"/>
        </w:rPr>
        <w:t xml:space="preserve"> </w:t>
      </w:r>
      <w:r>
        <w:t xml:space="preserve">hasilnya   </w:t>
      </w:r>
      <w:r>
        <w:rPr>
          <w:spacing w:val="18"/>
        </w:rPr>
        <w:t xml:space="preserve"> </w:t>
      </w:r>
      <w:r>
        <w:t xml:space="preserve">pada   </w:t>
      </w:r>
      <w:r>
        <w:rPr>
          <w:spacing w:val="15"/>
        </w:rPr>
        <w:t xml:space="preserve"> </w:t>
      </w:r>
      <w:r>
        <w:t>masing-</w:t>
      </w:r>
      <w:r>
        <w:t>m</w:t>
      </w:r>
      <w:r>
        <w:t>asing replika yaitu 15 mm, 18 mm, 20 mm dan 20 mm. Dan kontrol negatif aquades hasilnya pada masing-masing replika yaitu 0, artinya tidak terbentuk zona hambat.</w:t>
      </w:r>
    </w:p>
    <w:p w:rsidR="00AF23F0" w:rsidRDefault="00AF23F0">
      <w:pPr>
        <w:pStyle w:val="BodyText"/>
        <w:ind w:left="0"/>
        <w:rPr>
          <w:sz w:val="26"/>
        </w:rPr>
      </w:pPr>
    </w:p>
    <w:p w:rsidR="00AF23F0" w:rsidRDefault="00CC537D">
      <w:pPr>
        <w:pStyle w:val="Heading1"/>
        <w:spacing w:before="176"/>
      </w:pPr>
      <w:r>
        <w:t>PEMBAHASAN</w:t>
      </w:r>
    </w:p>
    <w:p w:rsidR="00AF23F0" w:rsidRDefault="00CC537D">
      <w:pPr>
        <w:pStyle w:val="BodyText"/>
        <w:ind w:right="38" w:firstLine="707"/>
        <w:jc w:val="both"/>
      </w:pPr>
      <w:r>
        <w:t>Penelitian ini bertujuan untuk mengetahui efektivitas ekstrak daun singkong (</w:t>
      </w:r>
      <w:r>
        <w:rPr>
          <w:i/>
        </w:rPr>
        <w:t>Manihot esculenta C.</w:t>
      </w:r>
      <w:r>
        <w:t xml:space="preserve">) dalam menghambat pertumbuhan </w:t>
      </w:r>
      <w:r>
        <w:rPr>
          <w:spacing w:val="-3"/>
        </w:rPr>
        <w:t xml:space="preserve">jamur </w:t>
      </w:r>
      <w:r>
        <w:rPr>
          <w:i/>
        </w:rPr>
        <w:t>Malassezia furfur</w:t>
      </w:r>
      <w:r>
        <w:t xml:space="preserve">. Uji aktivitas antijamur dalam penelitian ini menggunakan metode </w:t>
      </w:r>
      <w:r>
        <w:rPr>
          <w:i/>
        </w:rPr>
        <w:t xml:space="preserve">Quasi experiment </w:t>
      </w:r>
      <w:r>
        <w:t xml:space="preserve">atau eksperimen semu </w:t>
      </w:r>
      <w:r>
        <w:rPr>
          <w:spacing w:val="-3"/>
        </w:rPr>
        <w:t xml:space="preserve">dengan </w:t>
      </w:r>
      <w:r>
        <w:t xml:space="preserve">rancangan </w:t>
      </w:r>
      <w:r>
        <w:rPr>
          <w:i/>
        </w:rPr>
        <w:t xml:space="preserve">Posttest Only </w:t>
      </w:r>
      <w:proofErr w:type="gramStart"/>
      <w:r>
        <w:rPr>
          <w:i/>
        </w:rPr>
        <w:t>With</w:t>
      </w:r>
      <w:proofErr w:type="gramEnd"/>
      <w:r>
        <w:rPr>
          <w:i/>
        </w:rPr>
        <w:t xml:space="preserve"> </w:t>
      </w:r>
      <w:r>
        <w:rPr>
          <w:i/>
          <w:spacing w:val="-4"/>
        </w:rPr>
        <w:t xml:space="preserve">Non- </w:t>
      </w:r>
      <w:r>
        <w:rPr>
          <w:i/>
        </w:rPr>
        <w:t>Equivalent Control Design</w:t>
      </w:r>
      <w:r>
        <w:t xml:space="preserve">. Terdapat 4 kelompok perlakuan dengan variasi konsentrasi ekstrak daun singkong 100%, 75%, 50%, dan 25% juga terdapat 2 kelompok kontrol </w:t>
      </w:r>
      <w:r>
        <w:rPr>
          <w:spacing w:val="-4"/>
        </w:rPr>
        <w:t xml:space="preserve">yakni </w:t>
      </w:r>
      <w:r>
        <w:t xml:space="preserve">kontrol positif </w:t>
      </w:r>
      <w:r>
        <w:rPr>
          <w:spacing w:val="-3"/>
        </w:rPr>
        <w:t xml:space="preserve">menggunakan  </w:t>
      </w:r>
      <w:r>
        <w:t>itrakonazol dan k</w:t>
      </w:r>
      <w:r>
        <w:t xml:space="preserve">ontrol </w:t>
      </w:r>
      <w:r>
        <w:lastRenderedPageBreak/>
        <w:t>negatif aquades. Penggunaan kontrol positif tersebut karena memiliki MIC (</w:t>
      </w:r>
      <w:r>
        <w:rPr>
          <w:i/>
        </w:rPr>
        <w:t>minimal inhibitory concentration</w:t>
      </w:r>
      <w:r>
        <w:t xml:space="preserve">) terkecil dibandingkan dengan antifungi </w:t>
      </w:r>
      <w:r>
        <w:rPr>
          <w:spacing w:val="-3"/>
        </w:rPr>
        <w:t xml:space="preserve">lain </w:t>
      </w:r>
      <w:r>
        <w:t xml:space="preserve">sehingga dipilih sebagai antifungi topikal yang sering </w:t>
      </w:r>
      <w:r>
        <w:rPr>
          <w:spacing w:val="-3"/>
        </w:rPr>
        <w:t xml:space="preserve">digunakan. </w:t>
      </w:r>
      <w:r>
        <w:t>(Alastruey-Izquierdo et al.,</w:t>
      </w:r>
      <w:r>
        <w:rPr>
          <w:spacing w:val="-2"/>
        </w:rPr>
        <w:t xml:space="preserve"> </w:t>
      </w:r>
      <w:r>
        <w:t>20</w:t>
      </w:r>
      <w:r>
        <w:t>15).</w:t>
      </w:r>
    </w:p>
    <w:p w:rsidR="00AF23F0" w:rsidRDefault="00CC537D" w:rsidP="004B3C5C">
      <w:pPr>
        <w:pStyle w:val="BodyText"/>
        <w:tabs>
          <w:tab w:val="left" w:pos="1476"/>
          <w:tab w:val="left" w:pos="3240"/>
        </w:tabs>
        <w:spacing w:before="1"/>
        <w:ind w:right="38" w:firstLine="707"/>
        <w:jc w:val="both"/>
      </w:pPr>
      <w:r>
        <w:t>Kontrol positif itrakonazol menghasilkan adanya zona bening dengan diameter rata-rata 18</w:t>
      </w:r>
      <w:proofErr w:type="gramStart"/>
      <w:r>
        <w:t>,25</w:t>
      </w:r>
      <w:proofErr w:type="gramEnd"/>
      <w:r>
        <w:t xml:space="preserve"> mm dengan</w:t>
      </w:r>
      <w:r>
        <w:tab/>
        <w:t>interpretasi</w:t>
      </w:r>
      <w:r>
        <w:tab/>
      </w:r>
      <w:r>
        <w:rPr>
          <w:spacing w:val="-3"/>
        </w:rPr>
        <w:t xml:space="preserve">sensitif. </w:t>
      </w:r>
      <w:r>
        <w:t xml:space="preserve">Berdasarkan penelitian yang dilakukan, menunjukan bahwa </w:t>
      </w:r>
      <w:r>
        <w:rPr>
          <w:i/>
        </w:rPr>
        <w:t xml:space="preserve">Malassezia </w:t>
      </w:r>
      <w:r>
        <w:rPr>
          <w:i/>
          <w:spacing w:val="-3"/>
        </w:rPr>
        <w:t xml:space="preserve">furfur </w:t>
      </w:r>
      <w:r>
        <w:t>sensitif pada itrakonazol. Hal ini didukung oleh mek</w:t>
      </w:r>
      <w:r>
        <w:t xml:space="preserve">anisme kerja golongan azol yang menghambat </w:t>
      </w:r>
      <w:r>
        <w:rPr>
          <w:spacing w:val="-4"/>
        </w:rPr>
        <w:t xml:space="preserve">kerja </w:t>
      </w:r>
      <w:r>
        <w:t xml:space="preserve">enzim 14 α-sterol demetilase dengan </w:t>
      </w:r>
      <w:proofErr w:type="gramStart"/>
      <w:r>
        <w:t>cara</w:t>
      </w:r>
      <w:proofErr w:type="gramEnd"/>
      <w:r>
        <w:t xml:space="preserve"> mengikatkan nitrogen dari cincin azolnya pada gugus heme enzim 14 α- sterol demetilase. Itrakonazol merupakan golongan triazol karena memiliki 3 atom nitrogen (Vandep</w:t>
      </w:r>
      <w:r>
        <w:t>utte, Ferrari and Coste, 2012; Campestre</w:t>
      </w:r>
      <w:r>
        <w:rPr>
          <w:spacing w:val="-10"/>
        </w:rPr>
        <w:t xml:space="preserve"> </w:t>
      </w:r>
      <w:proofErr w:type="gramStart"/>
      <w:r>
        <w:t>et</w:t>
      </w:r>
      <w:r>
        <w:t>al.,</w:t>
      </w:r>
      <w:proofErr w:type="gramEnd"/>
      <w:r>
        <w:t xml:space="preserve"> 2017). Kemudian aquades digunakan untuk kontrol </w:t>
      </w:r>
      <w:r>
        <w:rPr>
          <w:spacing w:val="-3"/>
        </w:rPr>
        <w:t xml:space="preserve">negatif, </w:t>
      </w:r>
      <w:r>
        <w:t>hasilnya pada masing-masing replika yaitu 0, artinya tidak terbentuk zona hambat. Nilai diameter zona hambatan dianalisis secara deskriptif berdasark</w:t>
      </w:r>
      <w:r>
        <w:t xml:space="preserve">an </w:t>
      </w:r>
      <w:proofErr w:type="gramStart"/>
      <w:r>
        <w:t>kategori  respon</w:t>
      </w:r>
      <w:proofErr w:type="gramEnd"/>
      <w:r>
        <w:t xml:space="preserve">  hambat  yaitu</w:t>
      </w:r>
      <w:r>
        <w:rPr>
          <w:spacing w:val="54"/>
        </w:rPr>
        <w:t xml:space="preserve"> </w:t>
      </w:r>
      <w:r>
        <w:rPr>
          <w:spacing w:val="-3"/>
        </w:rPr>
        <w:t>Resisten</w:t>
      </w:r>
    </w:p>
    <w:p w:rsidR="00AF23F0" w:rsidRDefault="00CC537D">
      <w:pPr>
        <w:pStyle w:val="BodyText"/>
        <w:jc w:val="both"/>
      </w:pPr>
      <w:r>
        <w:t>&lt;12</w:t>
      </w:r>
      <w:r>
        <w:rPr>
          <w:spacing w:val="25"/>
        </w:rPr>
        <w:t xml:space="preserve"> </w:t>
      </w:r>
      <w:r>
        <w:t>mm,</w:t>
      </w:r>
      <w:r>
        <w:rPr>
          <w:spacing w:val="25"/>
        </w:rPr>
        <w:t xml:space="preserve"> </w:t>
      </w:r>
      <w:r>
        <w:t>Intermediet,</w:t>
      </w:r>
      <w:r>
        <w:rPr>
          <w:spacing w:val="25"/>
        </w:rPr>
        <w:t xml:space="preserve"> </w:t>
      </w:r>
      <w:r>
        <w:t>13</w:t>
      </w:r>
      <w:r>
        <w:rPr>
          <w:spacing w:val="26"/>
        </w:rPr>
        <w:t xml:space="preserve"> </w:t>
      </w:r>
      <w:r>
        <w:t>–</w:t>
      </w:r>
      <w:r>
        <w:rPr>
          <w:spacing w:val="25"/>
        </w:rPr>
        <w:t xml:space="preserve"> </w:t>
      </w:r>
      <w:r>
        <w:t>17</w:t>
      </w:r>
      <w:r>
        <w:rPr>
          <w:spacing w:val="23"/>
        </w:rPr>
        <w:t xml:space="preserve"> </w:t>
      </w:r>
      <w:r>
        <w:t>mm</w:t>
      </w:r>
      <w:r>
        <w:rPr>
          <w:spacing w:val="25"/>
        </w:rPr>
        <w:t xml:space="preserve"> </w:t>
      </w:r>
      <w:r>
        <w:t>dan</w:t>
      </w:r>
    </w:p>
    <w:p w:rsidR="00AF23F0" w:rsidRDefault="00CC537D">
      <w:pPr>
        <w:pStyle w:val="BodyText"/>
        <w:jc w:val="both"/>
      </w:pPr>
      <w:r>
        <w:t>Sensitive &gt; 18 mm (CLSI, 2014).</w:t>
      </w:r>
    </w:p>
    <w:p w:rsidR="00AF23F0" w:rsidRDefault="00CC537D">
      <w:pPr>
        <w:pStyle w:val="BodyText"/>
        <w:ind w:right="118" w:firstLine="708"/>
        <w:jc w:val="both"/>
      </w:pPr>
      <w:r>
        <w:t xml:space="preserve">Uji potensi antifungi </w:t>
      </w:r>
      <w:r>
        <w:rPr>
          <w:spacing w:val="-3"/>
        </w:rPr>
        <w:t xml:space="preserve">dengan </w:t>
      </w:r>
      <w:r>
        <w:t xml:space="preserve">menggunakan konsentrasi ekstrak </w:t>
      </w:r>
      <w:r>
        <w:rPr>
          <w:spacing w:val="-4"/>
        </w:rPr>
        <w:t>daun</w:t>
      </w:r>
      <w:r>
        <w:rPr>
          <w:spacing w:val="52"/>
        </w:rPr>
        <w:t xml:space="preserve"> </w:t>
      </w:r>
      <w:r>
        <w:t xml:space="preserve">singkong 100%, 75%, 50%, dan 25% menunjukan tidak terbentuknya </w:t>
      </w:r>
      <w:r>
        <w:rPr>
          <w:spacing w:val="-3"/>
        </w:rPr>
        <w:t xml:space="preserve">zona </w:t>
      </w:r>
      <w:r>
        <w:t xml:space="preserve">bening di </w:t>
      </w:r>
      <w:r>
        <w:t xml:space="preserve">sekitar paper disk yang menandakan bahwa tidak terjadi hambatan pertumbuhan </w:t>
      </w:r>
      <w:r>
        <w:rPr>
          <w:spacing w:val="-3"/>
        </w:rPr>
        <w:t xml:space="preserve">jamur </w:t>
      </w:r>
      <w:r>
        <w:rPr>
          <w:i/>
        </w:rPr>
        <w:t xml:space="preserve">Malassezia furfur </w:t>
      </w:r>
      <w:r>
        <w:t xml:space="preserve">oleh ekstrak </w:t>
      </w:r>
      <w:r>
        <w:rPr>
          <w:spacing w:val="-4"/>
        </w:rPr>
        <w:t xml:space="preserve">daun </w:t>
      </w:r>
      <w:r>
        <w:t xml:space="preserve">singkong. Hal ini terjadi </w:t>
      </w:r>
      <w:r>
        <w:rPr>
          <w:spacing w:val="-3"/>
        </w:rPr>
        <w:t xml:space="preserve">karena </w:t>
      </w:r>
      <w:r>
        <w:t xml:space="preserve">kandungan dari daun singkong </w:t>
      </w:r>
      <w:r>
        <w:rPr>
          <w:spacing w:val="-5"/>
        </w:rPr>
        <w:t xml:space="preserve">yang </w:t>
      </w:r>
      <w:r>
        <w:t xml:space="preserve">bersifat antimikroba hanya </w:t>
      </w:r>
      <w:r>
        <w:rPr>
          <w:spacing w:val="-3"/>
        </w:rPr>
        <w:t xml:space="preserve">dapat </w:t>
      </w:r>
      <w:r>
        <w:t>berikatan dengan permukaan sel jamur t</w:t>
      </w:r>
      <w:r>
        <w:t xml:space="preserve">etapi tidak berdifusi ke dalam sel </w:t>
      </w:r>
      <w:r>
        <w:rPr>
          <w:spacing w:val="-4"/>
        </w:rPr>
        <w:t xml:space="preserve">maka </w:t>
      </w:r>
      <w:r>
        <w:t xml:space="preserve">tidak terjadi gangguan pada proses pembuatan asam nukleat yang </w:t>
      </w:r>
      <w:proofErr w:type="gramStart"/>
      <w:r>
        <w:t>akan</w:t>
      </w:r>
      <w:proofErr w:type="gramEnd"/>
      <w:r>
        <w:t xml:space="preserve"> merusak materi genetik </w:t>
      </w:r>
      <w:r>
        <w:rPr>
          <w:spacing w:val="-5"/>
        </w:rPr>
        <w:t xml:space="preserve">dan </w:t>
      </w:r>
      <w:r>
        <w:lastRenderedPageBreak/>
        <w:t xml:space="preserve">mengakibatkan terganggunya </w:t>
      </w:r>
      <w:r>
        <w:rPr>
          <w:spacing w:val="-3"/>
        </w:rPr>
        <w:t xml:space="preserve">aktivitas </w:t>
      </w:r>
      <w:r>
        <w:t>sel jamur.</w:t>
      </w:r>
    </w:p>
    <w:p w:rsidR="00AF23F0" w:rsidRDefault="00CC537D">
      <w:pPr>
        <w:pStyle w:val="BodyText"/>
        <w:ind w:right="118" w:firstLine="768"/>
        <w:jc w:val="both"/>
      </w:pPr>
      <w:r>
        <w:t xml:space="preserve">Ada 3 faktor yang </w:t>
      </w:r>
      <w:r>
        <w:rPr>
          <w:spacing w:val="-4"/>
        </w:rPr>
        <w:t xml:space="preserve">dapat </w:t>
      </w:r>
      <w:r>
        <w:t xml:space="preserve">mempengaruhi tidak adanya efektifitas antifungi tersebut, yaitu pertama faktor teknis contohnya, adanya kontaminasi koloni pada cawan petri, koloni </w:t>
      </w:r>
      <w:r>
        <w:rPr>
          <w:spacing w:val="-3"/>
        </w:rPr>
        <w:t xml:space="preserve">jamur </w:t>
      </w:r>
      <w:r>
        <w:t xml:space="preserve">yang tidak berasal dari isolat </w:t>
      </w:r>
      <w:r>
        <w:rPr>
          <w:spacing w:val="-3"/>
        </w:rPr>
        <w:t xml:space="preserve">murni, </w:t>
      </w:r>
      <w:r>
        <w:t>suhu yang tidak sesuai standar, waktu inkubasi yang tidak sesuai</w:t>
      </w:r>
      <w:r>
        <w:t xml:space="preserve"> standar. Faktor kedua yaitu ekstrak daun singkong, dapat berupa pengaruh pelarut yang digunakan, </w:t>
      </w:r>
      <w:r>
        <w:rPr>
          <w:spacing w:val="-3"/>
        </w:rPr>
        <w:t xml:space="preserve">maupun </w:t>
      </w:r>
      <w:r>
        <w:t xml:space="preserve">kandungan metabolit sekunder dominan yang mempengaruhi hasil uji. </w:t>
      </w:r>
      <w:r>
        <w:rPr>
          <w:spacing w:val="-4"/>
        </w:rPr>
        <w:t>Faktor</w:t>
      </w:r>
      <w:r>
        <w:rPr>
          <w:spacing w:val="52"/>
        </w:rPr>
        <w:t xml:space="preserve"> </w:t>
      </w:r>
      <w:r>
        <w:t xml:space="preserve">ketiga adalah faktor biologis seperti kepekaan jamur uji (Jenkins &amp; </w:t>
      </w:r>
      <w:r>
        <w:rPr>
          <w:spacing w:val="-3"/>
        </w:rPr>
        <w:t xml:space="preserve">Schuetz, </w:t>
      </w:r>
      <w:r>
        <w:t>2</w:t>
      </w:r>
      <w:r>
        <w:t>012).</w:t>
      </w:r>
    </w:p>
    <w:p w:rsidR="00AF23F0" w:rsidRDefault="00CC537D" w:rsidP="004B3C5C">
      <w:pPr>
        <w:ind w:left="102" w:right="117" w:firstLine="708"/>
        <w:jc w:val="both"/>
      </w:pPr>
      <w:r>
        <w:rPr>
          <w:sz w:val="24"/>
        </w:rPr>
        <w:t xml:space="preserve">Kandungan yang ada </w:t>
      </w:r>
      <w:r>
        <w:rPr>
          <w:spacing w:val="-4"/>
          <w:sz w:val="24"/>
        </w:rPr>
        <w:t>dalam</w:t>
      </w:r>
      <w:r>
        <w:rPr>
          <w:spacing w:val="52"/>
          <w:sz w:val="24"/>
        </w:rPr>
        <w:t xml:space="preserve"> </w:t>
      </w:r>
      <w:r>
        <w:rPr>
          <w:sz w:val="24"/>
        </w:rPr>
        <w:t xml:space="preserve">daun singkong yaitu fosfor, air,  kalsium, karbohidrat vitamin C, lemak, protein, vitamin B1, zat besi, </w:t>
      </w:r>
      <w:r>
        <w:rPr>
          <w:i/>
          <w:sz w:val="24"/>
        </w:rPr>
        <w:t>saponin, triterpenoid, tanin dan</w:t>
      </w:r>
      <w:r>
        <w:rPr>
          <w:i/>
          <w:spacing w:val="10"/>
          <w:sz w:val="24"/>
        </w:rPr>
        <w:t xml:space="preserve"> </w:t>
      </w:r>
      <w:r>
        <w:rPr>
          <w:i/>
          <w:sz w:val="24"/>
        </w:rPr>
        <w:t>flavonoid</w:t>
      </w:r>
      <w:r>
        <w:rPr>
          <w:sz w:val="24"/>
        </w:rPr>
        <w:t>.</w:t>
      </w:r>
      <w:r w:rsidR="004B3C5C">
        <w:rPr>
          <w:sz w:val="24"/>
        </w:rPr>
        <w:t xml:space="preserve"> </w:t>
      </w:r>
      <w:r>
        <w:t xml:space="preserve">Masyarakat </w:t>
      </w:r>
      <w:r>
        <w:t>menganggap dau</w:t>
      </w:r>
      <w:r>
        <w:t xml:space="preserve">n singkong memiliki berbagai manfaat untuk mengtasi masalah kesehatan (Rikomah et al., 2017). Walaupun mengandung senyawa tersebut, ekstrak </w:t>
      </w:r>
      <w:r>
        <w:rPr>
          <w:spacing w:val="-4"/>
        </w:rPr>
        <w:t xml:space="preserve">daun </w:t>
      </w:r>
      <w:r>
        <w:t xml:space="preserve">singkong tidak </w:t>
      </w:r>
      <w:proofErr w:type="gramStart"/>
      <w:r>
        <w:t xml:space="preserve">membentuk  </w:t>
      </w:r>
      <w:r>
        <w:rPr>
          <w:spacing w:val="-4"/>
        </w:rPr>
        <w:t>zona</w:t>
      </w:r>
      <w:proofErr w:type="gramEnd"/>
      <w:r>
        <w:rPr>
          <w:spacing w:val="-4"/>
        </w:rPr>
        <w:t xml:space="preserve"> </w:t>
      </w:r>
      <w:r>
        <w:t xml:space="preserve">hambat terhadap </w:t>
      </w:r>
      <w:r>
        <w:rPr>
          <w:spacing w:val="-3"/>
        </w:rPr>
        <w:t xml:space="preserve">pertumbuhan </w:t>
      </w:r>
      <w:r>
        <w:rPr>
          <w:i/>
        </w:rPr>
        <w:t>Malassezia furfur</w:t>
      </w:r>
      <w:r>
        <w:t>. Hal ini dikarenakan jumlah senyaw</w:t>
      </w:r>
      <w:r>
        <w:t xml:space="preserve">a metabolit </w:t>
      </w:r>
      <w:r>
        <w:rPr>
          <w:spacing w:val="-3"/>
        </w:rPr>
        <w:t xml:space="preserve">sekunder </w:t>
      </w:r>
      <w:r>
        <w:t xml:space="preserve">yang telah disebutkan tidak cukup </w:t>
      </w:r>
      <w:r>
        <w:rPr>
          <w:spacing w:val="-3"/>
        </w:rPr>
        <w:t xml:space="preserve">untuk </w:t>
      </w:r>
      <w:r>
        <w:t xml:space="preserve">menghambat pertumbuhan </w:t>
      </w:r>
      <w:r>
        <w:rPr>
          <w:i/>
          <w:spacing w:val="-3"/>
        </w:rPr>
        <w:t xml:space="preserve">Malassezia </w:t>
      </w:r>
      <w:r>
        <w:rPr>
          <w:i/>
        </w:rPr>
        <w:t>furfur</w:t>
      </w:r>
      <w:r>
        <w:t>.</w:t>
      </w:r>
    </w:p>
    <w:p w:rsidR="00AF23F0" w:rsidRDefault="00CC537D">
      <w:pPr>
        <w:pStyle w:val="BodyText"/>
        <w:spacing w:before="1"/>
        <w:ind w:right="38" w:firstLine="719"/>
        <w:jc w:val="both"/>
      </w:pPr>
      <w:r>
        <w:t>H</w:t>
      </w:r>
      <w:r>
        <w:t xml:space="preserve">asil uji aktivitas antijamur ekstrak daun singkong terhadap </w:t>
      </w:r>
      <w:r>
        <w:rPr>
          <w:spacing w:val="-3"/>
        </w:rPr>
        <w:t xml:space="preserve">jamur </w:t>
      </w:r>
      <w:r>
        <w:rPr>
          <w:i/>
        </w:rPr>
        <w:t xml:space="preserve">Malassezia furfur </w:t>
      </w:r>
      <w:proofErr w:type="gramStart"/>
      <w:r>
        <w:t>akan</w:t>
      </w:r>
      <w:proofErr w:type="gramEnd"/>
      <w:r>
        <w:t xml:space="preserve"> dibandingkan dengan penelitian Karunia Nur Annisa Dewi yang juga menggunakan ekstrak daun singkong sebagai </w:t>
      </w:r>
      <w:r>
        <w:rPr>
          <w:spacing w:val="-3"/>
        </w:rPr>
        <w:t xml:space="preserve">antijamur. </w:t>
      </w:r>
      <w:r>
        <w:t xml:space="preserve">Berdasarkan penelitian tersebut, didapatkan hasil bahwa ekstrak ekstrak daun singkong dapat </w:t>
      </w:r>
      <w:r>
        <w:rPr>
          <w:spacing w:val="-3"/>
        </w:rPr>
        <w:t xml:space="preserve">menghambat </w:t>
      </w:r>
      <w:r>
        <w:t xml:space="preserve">pertumbuhan jamur </w:t>
      </w:r>
      <w:r>
        <w:rPr>
          <w:i/>
        </w:rPr>
        <w:t>Candida albi</w:t>
      </w:r>
      <w:r>
        <w:rPr>
          <w:i/>
        </w:rPr>
        <w:t>cans</w:t>
      </w:r>
      <w:r>
        <w:t xml:space="preserve">. Perbedaan hasil ini dapat terjadi karena jamur yang digunakan berbeda dalam klasifikasinya. Hal ini disebabkan oleh perbedaan dinding sel kedua jamur. Agen antijfungi harus bersentuhan </w:t>
      </w:r>
      <w:r>
        <w:lastRenderedPageBreak/>
        <w:t>dengan dinding sel jamur dan menyebar ke sitoplasma jamur agar ef</w:t>
      </w:r>
      <w:r>
        <w:t xml:space="preserve">ektif, tetapi jika prosesnya terganggu, agen antifungi tidak dapat bekerja dan tidak menunjukkan zona bening, hal </w:t>
      </w:r>
      <w:r>
        <w:rPr>
          <w:spacing w:val="-4"/>
        </w:rPr>
        <w:t>ini</w:t>
      </w:r>
      <w:r>
        <w:rPr>
          <w:spacing w:val="52"/>
        </w:rPr>
        <w:t xml:space="preserve"> </w:t>
      </w:r>
      <w:r>
        <w:t>diinterpretasikan bahwa daun singkong tidak dapat menghambat pertumbuhan jamur (Scorzoni et al., 2017).</w:t>
      </w:r>
    </w:p>
    <w:p w:rsidR="00AF23F0" w:rsidRDefault="00AF23F0">
      <w:pPr>
        <w:pStyle w:val="BodyText"/>
        <w:spacing w:before="10"/>
        <w:ind w:left="0"/>
        <w:rPr>
          <w:sz w:val="23"/>
        </w:rPr>
      </w:pPr>
    </w:p>
    <w:p w:rsidR="00AF23F0" w:rsidRDefault="00CC537D">
      <w:pPr>
        <w:pStyle w:val="Heading1"/>
        <w:spacing w:before="1"/>
      </w:pPr>
      <w:r>
        <w:t>KESIMPULAN</w:t>
      </w:r>
    </w:p>
    <w:p w:rsidR="00AF23F0" w:rsidRDefault="00CC537D" w:rsidP="004B3C5C">
      <w:pPr>
        <w:pStyle w:val="BodyText"/>
        <w:ind w:right="38" w:firstLine="707"/>
        <w:jc w:val="both"/>
        <w:rPr>
          <w:sz w:val="32"/>
        </w:rPr>
      </w:pPr>
      <w:r>
        <w:t>Berdasarkan penelitian</w:t>
      </w:r>
      <w:r>
        <w:t xml:space="preserve"> yang telah dilakukan, maka dapat disimpulkan bahwa ekstrak daun singkong (</w:t>
      </w:r>
      <w:r>
        <w:rPr>
          <w:i/>
        </w:rPr>
        <w:t>Manihot esculenta C.</w:t>
      </w:r>
      <w:r>
        <w:t xml:space="preserve">) </w:t>
      </w:r>
      <w:r>
        <w:rPr>
          <w:spacing w:val="-4"/>
        </w:rPr>
        <w:t xml:space="preserve">tidak </w:t>
      </w:r>
      <w:r>
        <w:t xml:space="preserve">memiliki efektivitas antijamur terhadap pertumbuhan </w:t>
      </w:r>
      <w:r>
        <w:rPr>
          <w:i/>
        </w:rPr>
        <w:t>Malassezia furfur</w:t>
      </w:r>
      <w:r>
        <w:t xml:space="preserve">. Hal </w:t>
      </w:r>
      <w:r>
        <w:rPr>
          <w:spacing w:val="-4"/>
        </w:rPr>
        <w:t xml:space="preserve">ini </w:t>
      </w:r>
      <w:r>
        <w:t>ditunjukan tidak terbentuknya zona bening disekitar kertas cakram yang telah direndam ekstrak daun singkong pada media Sabouraud Dextrose Agar (SDA).</w:t>
      </w:r>
    </w:p>
    <w:p w:rsidR="00AF23F0" w:rsidRDefault="00CC537D">
      <w:pPr>
        <w:pStyle w:val="Heading1"/>
      </w:pPr>
      <w:r>
        <w:t>SARAN</w:t>
      </w:r>
    </w:p>
    <w:p w:rsidR="00AF23F0" w:rsidRDefault="00CC537D">
      <w:pPr>
        <w:pStyle w:val="BodyText"/>
        <w:ind w:right="122" w:firstLine="708"/>
        <w:jc w:val="both"/>
      </w:pPr>
      <w:r>
        <w:t>Berdasarkan hasil penelitian, maka penulis memberikan saran:</w:t>
      </w:r>
    </w:p>
    <w:p w:rsidR="00AF23F0" w:rsidRDefault="00CC537D">
      <w:pPr>
        <w:pStyle w:val="ListParagraph"/>
        <w:numPr>
          <w:ilvl w:val="0"/>
          <w:numId w:val="1"/>
        </w:numPr>
        <w:tabs>
          <w:tab w:val="left" w:pos="530"/>
        </w:tabs>
        <w:jc w:val="both"/>
        <w:rPr>
          <w:sz w:val="24"/>
        </w:rPr>
      </w:pPr>
      <w:r>
        <w:rPr>
          <w:sz w:val="24"/>
        </w:rPr>
        <w:t xml:space="preserve">Kepada peneliti selanjutnya </w:t>
      </w:r>
      <w:r>
        <w:rPr>
          <w:spacing w:val="-3"/>
          <w:sz w:val="24"/>
        </w:rPr>
        <w:t xml:space="preserve">agar </w:t>
      </w:r>
      <w:r>
        <w:rPr>
          <w:sz w:val="24"/>
        </w:rPr>
        <w:t>memp</w:t>
      </w:r>
      <w:r>
        <w:rPr>
          <w:sz w:val="24"/>
        </w:rPr>
        <w:t xml:space="preserve">erhatikan waktu </w:t>
      </w:r>
      <w:r>
        <w:rPr>
          <w:spacing w:val="-4"/>
          <w:sz w:val="24"/>
        </w:rPr>
        <w:t xml:space="preserve">dalam </w:t>
      </w:r>
      <w:r>
        <w:rPr>
          <w:sz w:val="24"/>
        </w:rPr>
        <w:t xml:space="preserve">melakukan ekstraksi daun singkong di dalam laboratorium, </w:t>
      </w:r>
      <w:r>
        <w:rPr>
          <w:spacing w:val="-3"/>
          <w:sz w:val="24"/>
        </w:rPr>
        <w:t xml:space="preserve">karena </w:t>
      </w:r>
      <w:r>
        <w:rPr>
          <w:sz w:val="24"/>
        </w:rPr>
        <w:t xml:space="preserve">bahan aktif antijamur pada daun singkong mudah menguap </w:t>
      </w:r>
      <w:r>
        <w:rPr>
          <w:spacing w:val="-5"/>
          <w:sz w:val="24"/>
        </w:rPr>
        <w:t xml:space="preserve">dan </w:t>
      </w:r>
      <w:r>
        <w:rPr>
          <w:sz w:val="24"/>
        </w:rPr>
        <w:t xml:space="preserve">dapat mempengaruhi </w:t>
      </w:r>
      <w:r>
        <w:rPr>
          <w:spacing w:val="-4"/>
          <w:sz w:val="24"/>
        </w:rPr>
        <w:t xml:space="preserve">hasil </w:t>
      </w:r>
      <w:r>
        <w:rPr>
          <w:sz w:val="24"/>
        </w:rPr>
        <w:t>penelitian.</w:t>
      </w:r>
    </w:p>
    <w:p w:rsidR="00AF23F0" w:rsidRDefault="00CC537D">
      <w:pPr>
        <w:pStyle w:val="ListParagraph"/>
        <w:numPr>
          <w:ilvl w:val="0"/>
          <w:numId w:val="1"/>
        </w:numPr>
        <w:tabs>
          <w:tab w:val="left" w:pos="530"/>
        </w:tabs>
        <w:spacing w:before="1"/>
        <w:jc w:val="both"/>
        <w:rPr>
          <w:sz w:val="24"/>
        </w:rPr>
      </w:pPr>
      <w:r>
        <w:rPr>
          <w:sz w:val="24"/>
        </w:rPr>
        <w:t xml:space="preserve">Perlu melakukan analisis fitokimia secara kuantitatif untuk </w:t>
      </w:r>
      <w:r>
        <w:rPr>
          <w:spacing w:val="-4"/>
          <w:sz w:val="24"/>
        </w:rPr>
        <w:t xml:space="preserve">dapat </w:t>
      </w:r>
      <w:r>
        <w:rPr>
          <w:sz w:val="24"/>
        </w:rPr>
        <w:t>mengetah</w:t>
      </w:r>
      <w:r>
        <w:rPr>
          <w:sz w:val="24"/>
        </w:rPr>
        <w:t xml:space="preserve">ui </w:t>
      </w:r>
      <w:proofErr w:type="gramStart"/>
      <w:r>
        <w:rPr>
          <w:sz w:val="24"/>
        </w:rPr>
        <w:t>kadar</w:t>
      </w:r>
      <w:proofErr w:type="gramEnd"/>
      <w:r>
        <w:rPr>
          <w:sz w:val="24"/>
        </w:rPr>
        <w:t xml:space="preserve"> </w:t>
      </w:r>
      <w:r>
        <w:rPr>
          <w:spacing w:val="-3"/>
          <w:sz w:val="24"/>
        </w:rPr>
        <w:t xml:space="preserve">senyawa </w:t>
      </w:r>
      <w:r>
        <w:rPr>
          <w:sz w:val="24"/>
        </w:rPr>
        <w:t xml:space="preserve">metabolit yang ada dalam </w:t>
      </w:r>
      <w:r>
        <w:rPr>
          <w:spacing w:val="-4"/>
          <w:sz w:val="24"/>
        </w:rPr>
        <w:t xml:space="preserve">daun </w:t>
      </w:r>
      <w:r>
        <w:rPr>
          <w:sz w:val="24"/>
        </w:rPr>
        <w:t>singkong.</w:t>
      </w:r>
    </w:p>
    <w:p w:rsidR="00AF23F0" w:rsidRDefault="00CC537D">
      <w:pPr>
        <w:pStyle w:val="ListParagraph"/>
        <w:numPr>
          <w:ilvl w:val="0"/>
          <w:numId w:val="1"/>
        </w:numPr>
        <w:tabs>
          <w:tab w:val="left" w:pos="590"/>
        </w:tabs>
        <w:ind w:right="121"/>
        <w:jc w:val="both"/>
        <w:rPr>
          <w:i/>
          <w:sz w:val="24"/>
        </w:rPr>
      </w:pPr>
      <w:r>
        <w:tab/>
      </w:r>
      <w:r>
        <w:rPr>
          <w:sz w:val="24"/>
        </w:rPr>
        <w:t xml:space="preserve">Diharapkan melakukan </w:t>
      </w:r>
      <w:r>
        <w:rPr>
          <w:spacing w:val="-3"/>
          <w:sz w:val="24"/>
        </w:rPr>
        <w:t xml:space="preserve">penelitian </w:t>
      </w:r>
      <w:r>
        <w:rPr>
          <w:sz w:val="24"/>
        </w:rPr>
        <w:t xml:space="preserve">tentang uji sensitivitas ekstrak </w:t>
      </w:r>
      <w:r>
        <w:rPr>
          <w:spacing w:val="-5"/>
          <w:sz w:val="24"/>
        </w:rPr>
        <w:t xml:space="preserve">daun </w:t>
      </w:r>
      <w:r>
        <w:rPr>
          <w:sz w:val="24"/>
        </w:rPr>
        <w:t xml:space="preserve">singkong dengan </w:t>
      </w:r>
      <w:r>
        <w:rPr>
          <w:spacing w:val="-3"/>
          <w:sz w:val="24"/>
        </w:rPr>
        <w:t xml:space="preserve">menggunakan </w:t>
      </w:r>
      <w:r>
        <w:rPr>
          <w:sz w:val="24"/>
        </w:rPr>
        <w:t xml:space="preserve">isolat murni </w:t>
      </w:r>
      <w:r>
        <w:rPr>
          <w:i/>
          <w:sz w:val="24"/>
        </w:rPr>
        <w:t>Malassezia</w:t>
      </w:r>
      <w:r>
        <w:rPr>
          <w:i/>
          <w:spacing w:val="-2"/>
          <w:sz w:val="24"/>
        </w:rPr>
        <w:t xml:space="preserve"> </w:t>
      </w:r>
      <w:r>
        <w:rPr>
          <w:i/>
          <w:sz w:val="24"/>
        </w:rPr>
        <w:t>furfur.</w:t>
      </w:r>
    </w:p>
    <w:p w:rsidR="00AF23F0" w:rsidRDefault="00AF23F0">
      <w:pPr>
        <w:pStyle w:val="BodyText"/>
        <w:ind w:left="0"/>
        <w:rPr>
          <w:i/>
        </w:rPr>
      </w:pPr>
    </w:p>
    <w:p w:rsidR="00AF23F0" w:rsidRDefault="00CC537D">
      <w:pPr>
        <w:pStyle w:val="Heading1"/>
      </w:pPr>
      <w:r>
        <w:t>UCAPAN TERIMA KASIH</w:t>
      </w:r>
    </w:p>
    <w:p w:rsidR="00AF23F0" w:rsidRDefault="00CC537D">
      <w:pPr>
        <w:pStyle w:val="BodyText"/>
        <w:ind w:right="117" w:firstLine="720"/>
        <w:jc w:val="both"/>
      </w:pPr>
      <w:r>
        <w:t>Kami mengucapkan terima kasih kepada pembimbing</w:t>
      </w:r>
      <w:r>
        <w:t xml:space="preserve">, penguji </w:t>
      </w:r>
      <w:r>
        <w:rPr>
          <w:spacing w:val="-6"/>
        </w:rPr>
        <w:t xml:space="preserve">dan </w:t>
      </w:r>
      <w:r>
        <w:t>kepada semua pihak yang tidak bisa saya sebutkan satu</w:t>
      </w:r>
      <w:r>
        <w:rPr>
          <w:spacing w:val="-2"/>
        </w:rPr>
        <w:t xml:space="preserve"> </w:t>
      </w:r>
      <w:r>
        <w:t>persatu.</w:t>
      </w:r>
    </w:p>
    <w:p w:rsidR="00AF23F0" w:rsidRDefault="00CC537D">
      <w:pPr>
        <w:spacing w:line="229" w:lineRule="exact"/>
        <w:ind w:left="102"/>
        <w:rPr>
          <w:b/>
          <w:sz w:val="20"/>
        </w:rPr>
      </w:pPr>
      <w:r>
        <w:rPr>
          <w:b/>
          <w:sz w:val="20"/>
        </w:rPr>
        <w:lastRenderedPageBreak/>
        <w:t>DAFTAR PUSTAKA</w:t>
      </w:r>
    </w:p>
    <w:p w:rsidR="00AF23F0" w:rsidRDefault="00AF23F0">
      <w:pPr>
        <w:pStyle w:val="BodyText"/>
        <w:ind w:left="0"/>
        <w:rPr>
          <w:b/>
          <w:sz w:val="22"/>
        </w:rPr>
      </w:pPr>
    </w:p>
    <w:p w:rsidR="00AF23F0" w:rsidRDefault="00CC537D">
      <w:pPr>
        <w:spacing w:before="176"/>
        <w:ind w:left="553" w:right="117" w:hanging="452"/>
        <w:jc w:val="both"/>
        <w:rPr>
          <w:sz w:val="24"/>
        </w:rPr>
      </w:pPr>
      <w:r>
        <w:rPr>
          <w:sz w:val="24"/>
        </w:rPr>
        <w:t xml:space="preserve">Abad, M. J., Ansuategui, M., &amp; Bermejo, P. (2017). </w:t>
      </w:r>
      <w:r>
        <w:rPr>
          <w:i/>
          <w:sz w:val="24"/>
        </w:rPr>
        <w:t xml:space="preserve">Active Antifungal Substances </w:t>
      </w:r>
      <w:proofErr w:type="gramStart"/>
      <w:r>
        <w:rPr>
          <w:i/>
          <w:sz w:val="24"/>
        </w:rPr>
        <w:t>From</w:t>
      </w:r>
      <w:proofErr w:type="gramEnd"/>
      <w:r>
        <w:rPr>
          <w:i/>
          <w:sz w:val="24"/>
        </w:rPr>
        <w:t xml:space="preserve"> Natural Sources. Arkivoc</w:t>
      </w:r>
      <w:r>
        <w:rPr>
          <w:sz w:val="24"/>
        </w:rPr>
        <w:t xml:space="preserve">, </w:t>
      </w:r>
      <w:r>
        <w:rPr>
          <w:i/>
          <w:sz w:val="24"/>
        </w:rPr>
        <w:t>2007</w:t>
      </w:r>
      <w:r>
        <w:rPr>
          <w:sz w:val="24"/>
        </w:rPr>
        <w:t>(7), 116–145.</w:t>
      </w:r>
    </w:p>
    <w:p w:rsidR="00AF23F0" w:rsidRDefault="00CC537D">
      <w:pPr>
        <w:pStyle w:val="BodyText"/>
        <w:ind w:left="553"/>
      </w:pPr>
      <w:r>
        <w:t>https://doi.org/10.3998/ark.</w:t>
      </w:r>
    </w:p>
    <w:p w:rsidR="00AF23F0" w:rsidRDefault="00CC537D">
      <w:pPr>
        <w:spacing w:before="202"/>
        <w:ind w:left="553" w:right="115" w:hanging="452"/>
        <w:jc w:val="both"/>
        <w:rPr>
          <w:sz w:val="24"/>
        </w:rPr>
      </w:pPr>
      <w:r>
        <w:rPr>
          <w:sz w:val="24"/>
        </w:rPr>
        <w:t>Alastruey-Izquierdo, A., Melhem, M. S. C., Bonfietti, L. X., &amp; Rodriguez- Tudela, J. L. (2015). T</w:t>
      </w:r>
      <w:r>
        <w:rPr>
          <w:i/>
          <w:sz w:val="24"/>
        </w:rPr>
        <w:t xml:space="preserve">este </w:t>
      </w:r>
      <w:r>
        <w:rPr>
          <w:i/>
          <w:spacing w:val="-6"/>
          <w:sz w:val="24"/>
        </w:rPr>
        <w:t xml:space="preserve">de </w:t>
      </w:r>
      <w:r>
        <w:rPr>
          <w:i/>
          <w:sz w:val="24"/>
        </w:rPr>
        <w:t xml:space="preserve">suscetibilidade para fungos: Correlações clínicolaboratoriais em Micologia médica. </w:t>
      </w:r>
      <w:r>
        <w:rPr>
          <w:sz w:val="24"/>
        </w:rPr>
        <w:t xml:space="preserve">Revista </w:t>
      </w:r>
      <w:r>
        <w:rPr>
          <w:spacing w:val="-6"/>
          <w:sz w:val="24"/>
        </w:rPr>
        <w:t xml:space="preserve">Do </w:t>
      </w:r>
      <w:r>
        <w:rPr>
          <w:sz w:val="24"/>
        </w:rPr>
        <w:t xml:space="preserve">Instituto de Medicina Tropical de Sao Paulo, </w:t>
      </w:r>
      <w:r>
        <w:rPr>
          <w:i/>
          <w:sz w:val="24"/>
        </w:rPr>
        <w:t>57</w:t>
      </w:r>
      <w:r>
        <w:rPr>
          <w:sz w:val="24"/>
        </w:rPr>
        <w:t>(1),</w:t>
      </w:r>
      <w:r>
        <w:rPr>
          <w:spacing w:val="38"/>
          <w:sz w:val="24"/>
        </w:rPr>
        <w:t xml:space="preserve"> </w:t>
      </w:r>
      <w:r>
        <w:rPr>
          <w:spacing w:val="-3"/>
          <w:sz w:val="24"/>
        </w:rPr>
        <w:t>57–64</w:t>
      </w:r>
      <w:r>
        <w:rPr>
          <w:spacing w:val="-3"/>
          <w:sz w:val="24"/>
        </w:rPr>
        <w:t>.</w:t>
      </w:r>
    </w:p>
    <w:p w:rsidR="00AF23F0" w:rsidRDefault="00CC537D">
      <w:pPr>
        <w:pStyle w:val="BodyText"/>
        <w:ind w:left="553"/>
      </w:pPr>
      <w:r>
        <w:t>https://doi.org/10.</w:t>
      </w:r>
    </w:p>
    <w:p w:rsidR="00AF23F0" w:rsidRDefault="00CC537D">
      <w:pPr>
        <w:spacing w:before="100"/>
        <w:ind w:left="553" w:right="40" w:hanging="452"/>
        <w:jc w:val="both"/>
        <w:rPr>
          <w:sz w:val="24"/>
        </w:rPr>
      </w:pPr>
      <w:r>
        <w:rPr>
          <w:sz w:val="24"/>
        </w:rPr>
        <w:t xml:space="preserve">Allen, Goyal, &amp; Ogrich. (2015). </w:t>
      </w:r>
      <w:r>
        <w:rPr>
          <w:i/>
          <w:sz w:val="24"/>
        </w:rPr>
        <w:t xml:space="preserve">Biofilm Formation by Malassezia Furfur/Ovale as a Possible Mechanism of Pathogenesis in Tinea Versicolor. </w:t>
      </w:r>
      <w:r>
        <w:rPr>
          <w:sz w:val="24"/>
        </w:rPr>
        <w:t>Journal of Clinical &amp; Experimental Dermatology Research, 06(06). ht</w:t>
      </w:r>
      <w:r>
        <w:rPr>
          <w:sz w:val="24"/>
        </w:rPr>
        <w:t>tps://doi.org/10.</w:t>
      </w:r>
    </w:p>
    <w:p w:rsidR="00AF23F0" w:rsidRDefault="00CC537D">
      <w:pPr>
        <w:spacing w:before="199"/>
        <w:ind w:left="553" w:right="40" w:hanging="452"/>
        <w:jc w:val="both"/>
        <w:rPr>
          <w:sz w:val="24"/>
        </w:rPr>
      </w:pPr>
      <w:r>
        <w:rPr>
          <w:sz w:val="24"/>
        </w:rPr>
        <w:t xml:space="preserve">B, M., &amp; Nilasari, A. (2018). </w:t>
      </w:r>
      <w:r>
        <w:rPr>
          <w:i/>
          <w:sz w:val="24"/>
        </w:rPr>
        <w:t>Uji Aktivitas Antimikroba Herbal Daun Singkong (Manihot utilissima Pohl) Terhadap Pertumbuhan Bakteri Staphylococcus aureus</w:t>
      </w:r>
      <w:r>
        <w:rPr>
          <w:sz w:val="24"/>
        </w:rPr>
        <w:t>. Jurnal Ilmiah Kesehatan Diagnosis, 12(6), 614–616.</w:t>
      </w:r>
    </w:p>
    <w:p w:rsidR="00AF23F0" w:rsidRDefault="00CC537D">
      <w:pPr>
        <w:spacing w:before="200"/>
        <w:ind w:left="553" w:right="44" w:hanging="452"/>
        <w:jc w:val="both"/>
        <w:rPr>
          <w:sz w:val="24"/>
        </w:rPr>
      </w:pPr>
      <w:r>
        <w:rPr>
          <w:sz w:val="24"/>
        </w:rPr>
        <w:t>Centre, M. R., &amp; Infirmary, L. G</w:t>
      </w:r>
      <w:r>
        <w:rPr>
          <w:sz w:val="24"/>
        </w:rPr>
        <w:t xml:space="preserve">. (2014). </w:t>
      </w:r>
      <w:r>
        <w:rPr>
          <w:i/>
          <w:sz w:val="24"/>
        </w:rPr>
        <w:t>Update on the genus Malassezia</w:t>
      </w:r>
      <w:r>
        <w:rPr>
          <w:sz w:val="24"/>
        </w:rPr>
        <w:t xml:space="preserve">. </w:t>
      </w:r>
      <w:r>
        <w:rPr>
          <w:i/>
          <w:sz w:val="24"/>
        </w:rPr>
        <w:t>June</w:t>
      </w:r>
      <w:r>
        <w:rPr>
          <w:sz w:val="24"/>
        </w:rPr>
        <w:t>. https://doi.org</w:t>
      </w:r>
    </w:p>
    <w:p w:rsidR="00AF23F0" w:rsidRDefault="00CC537D">
      <w:pPr>
        <w:spacing w:before="202"/>
        <w:ind w:left="553" w:right="39" w:hanging="452"/>
        <w:jc w:val="both"/>
        <w:rPr>
          <w:sz w:val="24"/>
        </w:rPr>
      </w:pPr>
      <w:r>
        <w:rPr>
          <w:sz w:val="24"/>
        </w:rPr>
        <w:t xml:space="preserve">CLSI. (2014). </w:t>
      </w:r>
      <w:r>
        <w:rPr>
          <w:i/>
          <w:sz w:val="24"/>
        </w:rPr>
        <w:t xml:space="preserve">Modified CLSI extended- spectrum β-lactamase (ESBL) confirmatory test for phenotypic detection of ESBLs among Enterobacteriaceae producing various β-lactamases. </w:t>
      </w:r>
      <w:r>
        <w:rPr>
          <w:sz w:val="24"/>
        </w:rPr>
        <w:t>Journal of Clinic</w:t>
      </w:r>
      <w:r>
        <w:rPr>
          <w:sz w:val="24"/>
        </w:rPr>
        <w:t>al Microbiology, 52(5),</w:t>
      </w:r>
    </w:p>
    <w:p w:rsidR="00AF23F0" w:rsidRDefault="00CC537D">
      <w:pPr>
        <w:pStyle w:val="BodyText"/>
        <w:spacing w:line="274" w:lineRule="exact"/>
        <w:ind w:left="553"/>
      </w:pPr>
      <w:r>
        <w:t>1483–1489.</w:t>
      </w:r>
    </w:p>
    <w:p w:rsidR="00AF23F0" w:rsidRDefault="00CC537D">
      <w:pPr>
        <w:pStyle w:val="BodyText"/>
        <w:ind w:left="553"/>
      </w:pPr>
      <w:r>
        <w:t>https://doi.org/10.1128/JCM.</w:t>
      </w:r>
    </w:p>
    <w:p w:rsidR="00AF23F0" w:rsidRDefault="00CC537D">
      <w:pPr>
        <w:spacing w:before="202"/>
        <w:ind w:left="553" w:right="40" w:hanging="452"/>
        <w:jc w:val="both"/>
        <w:rPr>
          <w:sz w:val="24"/>
        </w:rPr>
      </w:pPr>
      <w:r>
        <w:rPr>
          <w:sz w:val="24"/>
        </w:rPr>
        <w:lastRenderedPageBreak/>
        <w:t xml:space="preserve">Departemen kesehatan RI. (2012). </w:t>
      </w:r>
      <w:r>
        <w:rPr>
          <w:i/>
          <w:sz w:val="24"/>
        </w:rPr>
        <w:t>Inventaris Tanaman Obat Indonesia</w:t>
      </w:r>
      <w:r>
        <w:rPr>
          <w:sz w:val="24"/>
        </w:rPr>
        <w:t>. Departemen Kesehatan Republik Indonesia.</w:t>
      </w:r>
    </w:p>
    <w:p w:rsidR="00AF23F0" w:rsidRDefault="00CC537D">
      <w:pPr>
        <w:spacing w:before="199"/>
        <w:ind w:left="553" w:right="38" w:hanging="452"/>
        <w:jc w:val="both"/>
        <w:rPr>
          <w:sz w:val="24"/>
        </w:rPr>
      </w:pPr>
      <w:r>
        <w:rPr>
          <w:sz w:val="24"/>
        </w:rPr>
        <w:t xml:space="preserve">Fasuyi, &amp; Aletor. (2017). </w:t>
      </w:r>
      <w:r>
        <w:rPr>
          <w:i/>
          <w:sz w:val="24"/>
        </w:rPr>
        <w:t xml:space="preserve">Varietal Composition and </w:t>
      </w:r>
      <w:r>
        <w:rPr>
          <w:i/>
          <w:spacing w:val="-3"/>
          <w:sz w:val="24"/>
        </w:rPr>
        <w:t xml:space="preserve">Functional </w:t>
      </w:r>
      <w:r>
        <w:rPr>
          <w:i/>
          <w:sz w:val="24"/>
        </w:rPr>
        <w:t xml:space="preserve">Properties of Cassava (Manihot esculenta, Cranzt) Leaf Meal and Leaf Protein Concentrates. </w:t>
      </w:r>
      <w:r>
        <w:rPr>
          <w:sz w:val="24"/>
        </w:rPr>
        <w:t xml:space="preserve">Pakistan Journal of Nutrition, </w:t>
      </w:r>
      <w:r>
        <w:rPr>
          <w:spacing w:val="-4"/>
          <w:sz w:val="24"/>
        </w:rPr>
        <w:t xml:space="preserve">4(1), </w:t>
      </w:r>
      <w:r>
        <w:rPr>
          <w:sz w:val="24"/>
        </w:rPr>
        <w:t>43–49.</w:t>
      </w:r>
      <w:r>
        <w:rPr>
          <w:spacing w:val="-2"/>
          <w:sz w:val="24"/>
        </w:rPr>
        <w:t xml:space="preserve"> </w:t>
      </w:r>
      <w:r>
        <w:rPr>
          <w:sz w:val="24"/>
        </w:rPr>
        <w:t>https://doi.org/10.3923/pjn.</w:t>
      </w:r>
    </w:p>
    <w:p w:rsidR="00AF23F0" w:rsidRDefault="00CC537D" w:rsidP="004B3C5C">
      <w:pPr>
        <w:spacing w:before="200"/>
        <w:ind w:left="581" w:right="41" w:hanging="480"/>
        <w:jc w:val="both"/>
        <w:rPr>
          <w:sz w:val="24"/>
        </w:rPr>
      </w:pPr>
      <w:r>
        <w:rPr>
          <w:sz w:val="24"/>
        </w:rPr>
        <w:t xml:space="preserve">Hasanah, A. U. (2016). </w:t>
      </w:r>
      <w:r>
        <w:rPr>
          <w:i/>
          <w:sz w:val="24"/>
        </w:rPr>
        <w:t>Uji Efektivitas Antifungi Ekstrak Buah Pare (Momordica charantia) Ter</w:t>
      </w:r>
      <w:r>
        <w:rPr>
          <w:i/>
          <w:sz w:val="24"/>
        </w:rPr>
        <w:t xml:space="preserve">hadap Pertumbuhan Koloni Malassezia furfur Secara </w:t>
      </w:r>
      <w:proofErr w:type="gramStart"/>
      <w:r>
        <w:rPr>
          <w:i/>
          <w:sz w:val="24"/>
        </w:rPr>
        <w:t>In</w:t>
      </w:r>
      <w:proofErr w:type="gramEnd"/>
      <w:r>
        <w:rPr>
          <w:i/>
          <w:sz w:val="24"/>
        </w:rPr>
        <w:t xml:space="preserve"> Vitro</w:t>
      </w:r>
      <w:r>
        <w:rPr>
          <w:sz w:val="24"/>
        </w:rPr>
        <w:t>. 1–19.</w:t>
      </w:r>
      <w:r w:rsidR="004B3C5C">
        <w:rPr>
          <w:sz w:val="24"/>
        </w:rPr>
        <w:t xml:space="preserve"> </w:t>
      </w:r>
      <w:r>
        <w:rPr>
          <w:sz w:val="24"/>
        </w:rPr>
        <w:t xml:space="preserve">Hulupi. (2014). </w:t>
      </w:r>
      <w:r>
        <w:rPr>
          <w:i/>
          <w:sz w:val="24"/>
        </w:rPr>
        <w:t xml:space="preserve">Ekstraksi Kulit </w:t>
      </w:r>
      <w:r>
        <w:rPr>
          <w:i/>
          <w:spacing w:val="-4"/>
          <w:sz w:val="24"/>
        </w:rPr>
        <w:t xml:space="preserve">Buah </w:t>
      </w:r>
      <w:r>
        <w:rPr>
          <w:i/>
          <w:sz w:val="24"/>
        </w:rPr>
        <w:t xml:space="preserve">Manggis Secara Refluk </w:t>
      </w:r>
      <w:r>
        <w:rPr>
          <w:i/>
          <w:spacing w:val="-4"/>
          <w:sz w:val="24"/>
        </w:rPr>
        <w:t>Dan</w:t>
      </w:r>
      <w:r>
        <w:rPr>
          <w:i/>
          <w:spacing w:val="52"/>
          <w:sz w:val="24"/>
        </w:rPr>
        <w:t xml:space="preserve"> </w:t>
      </w:r>
      <w:r>
        <w:rPr>
          <w:i/>
          <w:sz w:val="24"/>
        </w:rPr>
        <w:t xml:space="preserve">Soekletasi Menggunakan </w:t>
      </w:r>
      <w:r>
        <w:rPr>
          <w:i/>
          <w:spacing w:val="-3"/>
          <w:sz w:val="24"/>
        </w:rPr>
        <w:t xml:space="preserve">Pelarut </w:t>
      </w:r>
      <w:r>
        <w:rPr>
          <w:i/>
          <w:sz w:val="24"/>
        </w:rPr>
        <w:t>Etanol</w:t>
      </w:r>
      <w:r>
        <w:rPr>
          <w:sz w:val="24"/>
        </w:rPr>
        <w:t xml:space="preserve">. Seminar Nasional </w:t>
      </w:r>
      <w:r>
        <w:rPr>
          <w:spacing w:val="-4"/>
          <w:sz w:val="24"/>
        </w:rPr>
        <w:t xml:space="preserve">Sains </w:t>
      </w:r>
      <w:r>
        <w:rPr>
          <w:sz w:val="24"/>
        </w:rPr>
        <w:t>Dan Tekonologi, November, 1–4.</w:t>
      </w:r>
    </w:p>
    <w:p w:rsidR="00AF23F0" w:rsidRDefault="00CC537D">
      <w:pPr>
        <w:spacing w:before="199"/>
        <w:ind w:left="582" w:right="118" w:hanging="480"/>
        <w:jc w:val="both"/>
        <w:rPr>
          <w:sz w:val="24"/>
        </w:rPr>
      </w:pPr>
      <w:r>
        <w:rPr>
          <w:sz w:val="24"/>
        </w:rPr>
        <w:t xml:space="preserve">Ibtisam. (2018). </w:t>
      </w:r>
      <w:r>
        <w:rPr>
          <w:i/>
          <w:sz w:val="24"/>
        </w:rPr>
        <w:t xml:space="preserve">Optimasi </w:t>
      </w:r>
      <w:r>
        <w:rPr>
          <w:i/>
          <w:spacing w:val="-3"/>
          <w:sz w:val="24"/>
        </w:rPr>
        <w:t>Pembuat</w:t>
      </w:r>
      <w:r>
        <w:rPr>
          <w:i/>
          <w:spacing w:val="-3"/>
          <w:sz w:val="24"/>
        </w:rPr>
        <w:t xml:space="preserve">an </w:t>
      </w:r>
      <w:r>
        <w:rPr>
          <w:i/>
          <w:sz w:val="24"/>
        </w:rPr>
        <w:t xml:space="preserve">Ekstrak Daun Dewandru (Eugenia uniflora L.) Menggunakan </w:t>
      </w:r>
      <w:r>
        <w:rPr>
          <w:i/>
          <w:spacing w:val="-3"/>
          <w:sz w:val="24"/>
        </w:rPr>
        <w:t xml:space="preserve">Metode </w:t>
      </w:r>
      <w:r>
        <w:rPr>
          <w:i/>
          <w:sz w:val="24"/>
        </w:rPr>
        <w:t xml:space="preserve">Perlokasi Dengan </w:t>
      </w:r>
      <w:r>
        <w:rPr>
          <w:i/>
          <w:spacing w:val="-3"/>
          <w:sz w:val="24"/>
        </w:rPr>
        <w:t xml:space="preserve">Parameter </w:t>
      </w:r>
      <w:r>
        <w:rPr>
          <w:i/>
          <w:sz w:val="24"/>
        </w:rPr>
        <w:t>Kadar Total Senyawa Fenolik Dan Flavonoid</w:t>
      </w:r>
      <w:r>
        <w:rPr>
          <w:sz w:val="24"/>
        </w:rPr>
        <w:t>.</w:t>
      </w:r>
    </w:p>
    <w:p w:rsidR="00AF23F0" w:rsidRDefault="00CC537D">
      <w:pPr>
        <w:spacing w:before="200"/>
        <w:ind w:left="582" w:right="117" w:hanging="480"/>
        <w:jc w:val="both"/>
        <w:rPr>
          <w:sz w:val="24"/>
        </w:rPr>
      </w:pPr>
      <w:r>
        <w:rPr>
          <w:sz w:val="24"/>
        </w:rPr>
        <w:t xml:space="preserve">Irianto, K. (2014). </w:t>
      </w:r>
      <w:r>
        <w:rPr>
          <w:i/>
          <w:sz w:val="24"/>
        </w:rPr>
        <w:t>Bakteriologi Medis, Mikologi Medis Dan Virologi Medis</w:t>
      </w:r>
      <w:r>
        <w:rPr>
          <w:sz w:val="24"/>
        </w:rPr>
        <w:t xml:space="preserve">. ALFABETA, </w:t>
      </w:r>
      <w:proofErr w:type="gramStart"/>
      <w:r>
        <w:rPr>
          <w:sz w:val="24"/>
        </w:rPr>
        <w:t>cv</w:t>
      </w:r>
      <w:proofErr w:type="gramEnd"/>
      <w:r>
        <w:rPr>
          <w:sz w:val="24"/>
        </w:rPr>
        <w:t>.</w:t>
      </w:r>
    </w:p>
    <w:p w:rsidR="00AF23F0" w:rsidRDefault="00CC537D">
      <w:pPr>
        <w:spacing w:before="202"/>
        <w:ind w:left="582" w:right="117" w:hanging="480"/>
        <w:jc w:val="both"/>
        <w:rPr>
          <w:sz w:val="24"/>
        </w:rPr>
      </w:pPr>
      <w:r>
        <w:rPr>
          <w:sz w:val="24"/>
        </w:rPr>
        <w:t xml:space="preserve">Jambia, A. (2018). </w:t>
      </w:r>
      <w:r>
        <w:rPr>
          <w:i/>
          <w:sz w:val="24"/>
        </w:rPr>
        <w:t xml:space="preserve">Uji Sensitivitas </w:t>
      </w:r>
      <w:r>
        <w:rPr>
          <w:i/>
          <w:spacing w:val="-4"/>
          <w:sz w:val="24"/>
        </w:rPr>
        <w:t>Sari</w:t>
      </w:r>
      <w:r>
        <w:rPr>
          <w:i/>
          <w:spacing w:val="52"/>
          <w:sz w:val="24"/>
        </w:rPr>
        <w:t xml:space="preserve"> </w:t>
      </w:r>
      <w:r>
        <w:rPr>
          <w:i/>
          <w:sz w:val="24"/>
        </w:rPr>
        <w:t xml:space="preserve">Bawang Putih </w:t>
      </w:r>
      <w:proofErr w:type="gramStart"/>
      <w:r>
        <w:rPr>
          <w:i/>
          <w:sz w:val="24"/>
        </w:rPr>
        <w:t>( Allium</w:t>
      </w:r>
      <w:proofErr w:type="gramEnd"/>
      <w:r>
        <w:rPr>
          <w:i/>
          <w:sz w:val="24"/>
        </w:rPr>
        <w:t xml:space="preserve"> sativum </w:t>
      </w:r>
      <w:r>
        <w:rPr>
          <w:i/>
          <w:spacing w:val="-12"/>
          <w:sz w:val="24"/>
        </w:rPr>
        <w:t xml:space="preserve">) </w:t>
      </w:r>
      <w:r>
        <w:rPr>
          <w:i/>
          <w:sz w:val="24"/>
        </w:rPr>
        <w:t xml:space="preserve">Terhadap Jamur </w:t>
      </w:r>
      <w:r>
        <w:rPr>
          <w:i/>
          <w:spacing w:val="-3"/>
          <w:sz w:val="24"/>
        </w:rPr>
        <w:t xml:space="preserve">Malassezia  </w:t>
      </w:r>
      <w:r>
        <w:rPr>
          <w:i/>
          <w:sz w:val="24"/>
        </w:rPr>
        <w:t>furfur</w:t>
      </w:r>
      <w:r>
        <w:rPr>
          <w:sz w:val="24"/>
        </w:rPr>
        <w:t>.</w:t>
      </w:r>
    </w:p>
    <w:p w:rsidR="00AF23F0" w:rsidRDefault="00CC537D">
      <w:pPr>
        <w:tabs>
          <w:tab w:val="left" w:pos="1515"/>
          <w:tab w:val="left" w:pos="1879"/>
          <w:tab w:val="left" w:pos="1930"/>
          <w:tab w:val="left" w:pos="2035"/>
          <w:tab w:val="left" w:pos="2290"/>
          <w:tab w:val="left" w:pos="2780"/>
          <w:tab w:val="left" w:pos="3072"/>
          <w:tab w:val="left" w:pos="3239"/>
        </w:tabs>
        <w:spacing w:before="199"/>
        <w:ind w:left="582" w:right="117" w:hanging="480"/>
        <w:rPr>
          <w:sz w:val="24"/>
        </w:rPr>
      </w:pPr>
      <w:r>
        <w:rPr>
          <w:sz w:val="24"/>
        </w:rPr>
        <w:t xml:space="preserve">Jayanti,  </w:t>
      </w:r>
      <w:r>
        <w:rPr>
          <w:spacing w:val="17"/>
          <w:sz w:val="24"/>
        </w:rPr>
        <w:t xml:space="preserve"> </w:t>
      </w:r>
      <w:r>
        <w:rPr>
          <w:sz w:val="24"/>
        </w:rPr>
        <w:t xml:space="preserve">L.  </w:t>
      </w:r>
      <w:r>
        <w:rPr>
          <w:spacing w:val="17"/>
          <w:sz w:val="24"/>
        </w:rPr>
        <w:t xml:space="preserve"> </w:t>
      </w:r>
      <w:r>
        <w:rPr>
          <w:sz w:val="24"/>
        </w:rPr>
        <w:t>D.</w:t>
      </w:r>
      <w:r>
        <w:rPr>
          <w:sz w:val="24"/>
        </w:rPr>
        <w:tab/>
        <w:t>(2020).</w:t>
      </w:r>
      <w:r>
        <w:rPr>
          <w:sz w:val="24"/>
        </w:rPr>
        <w:tab/>
      </w:r>
      <w:r>
        <w:rPr>
          <w:i/>
          <w:spacing w:val="-3"/>
          <w:sz w:val="24"/>
        </w:rPr>
        <w:t xml:space="preserve">Penggunaan </w:t>
      </w:r>
      <w:r>
        <w:rPr>
          <w:i/>
          <w:sz w:val="24"/>
        </w:rPr>
        <w:t xml:space="preserve">Minyak Esensial Sebagai </w:t>
      </w:r>
      <w:r>
        <w:rPr>
          <w:i/>
          <w:spacing w:val="-4"/>
          <w:sz w:val="24"/>
        </w:rPr>
        <w:t xml:space="preserve">Terapi </w:t>
      </w:r>
      <w:r>
        <w:rPr>
          <w:i/>
          <w:sz w:val="24"/>
        </w:rPr>
        <w:t>Alternatif</w:t>
      </w:r>
      <w:r>
        <w:rPr>
          <w:i/>
          <w:sz w:val="24"/>
        </w:rPr>
        <w:tab/>
      </w:r>
      <w:r>
        <w:rPr>
          <w:i/>
          <w:sz w:val="24"/>
        </w:rPr>
        <w:tab/>
      </w:r>
      <w:r>
        <w:rPr>
          <w:i/>
          <w:sz w:val="24"/>
        </w:rPr>
        <w:tab/>
      </w:r>
      <w:r>
        <w:rPr>
          <w:i/>
          <w:sz w:val="24"/>
        </w:rPr>
        <w:tab/>
        <w:t>Pada</w:t>
      </w:r>
      <w:r>
        <w:rPr>
          <w:i/>
          <w:sz w:val="24"/>
        </w:rPr>
        <w:tab/>
      </w:r>
      <w:r>
        <w:rPr>
          <w:i/>
          <w:sz w:val="24"/>
        </w:rPr>
        <w:tab/>
        <w:t>Pityriasis Versicolor</w:t>
      </w:r>
      <w:r>
        <w:rPr>
          <w:i/>
          <w:sz w:val="24"/>
        </w:rPr>
        <w:tab/>
      </w:r>
      <w:r>
        <w:rPr>
          <w:i/>
          <w:sz w:val="24"/>
        </w:rPr>
        <w:tab/>
        <w:t>Literature</w:t>
      </w:r>
      <w:r>
        <w:rPr>
          <w:i/>
          <w:sz w:val="24"/>
        </w:rPr>
        <w:tab/>
      </w:r>
      <w:r>
        <w:rPr>
          <w:i/>
          <w:sz w:val="24"/>
        </w:rPr>
        <w:tab/>
      </w:r>
      <w:r>
        <w:rPr>
          <w:i/>
          <w:spacing w:val="-3"/>
          <w:sz w:val="24"/>
        </w:rPr>
        <w:t>Review</w:t>
      </w:r>
      <w:r>
        <w:rPr>
          <w:spacing w:val="-3"/>
          <w:sz w:val="24"/>
        </w:rPr>
        <w:t xml:space="preserve">. </w:t>
      </w:r>
      <w:r>
        <w:rPr>
          <w:i/>
          <w:sz w:val="24"/>
        </w:rPr>
        <w:t>21</w:t>
      </w:r>
      <w:r>
        <w:rPr>
          <w:sz w:val="24"/>
        </w:rPr>
        <w:t>(1),</w:t>
      </w:r>
      <w:r>
        <w:rPr>
          <w:sz w:val="24"/>
        </w:rPr>
        <w:tab/>
        <w:t>1–9.</w:t>
      </w:r>
      <w:r>
        <w:rPr>
          <w:sz w:val="24"/>
        </w:rPr>
        <w:tab/>
      </w:r>
      <w:r>
        <w:rPr>
          <w:sz w:val="24"/>
        </w:rPr>
        <w:tab/>
      </w:r>
      <w:hyperlink r:id="rId9">
        <w:r>
          <w:rPr>
            <w:sz w:val="24"/>
          </w:rPr>
          <w:t>http://journal.um-</w:t>
        </w:r>
      </w:hyperlink>
      <w:r>
        <w:rPr>
          <w:sz w:val="24"/>
        </w:rPr>
        <w:t xml:space="preserve"> surabaya.ac.id/index.php/JKM/arti cle/view/2203</w:t>
      </w:r>
    </w:p>
    <w:p w:rsidR="00AF23F0" w:rsidRDefault="00CC537D">
      <w:pPr>
        <w:tabs>
          <w:tab w:val="left" w:pos="3094"/>
        </w:tabs>
        <w:spacing w:before="200"/>
        <w:ind w:left="582" w:right="117" w:hanging="480"/>
        <w:jc w:val="both"/>
        <w:rPr>
          <w:sz w:val="24"/>
        </w:rPr>
      </w:pPr>
      <w:r>
        <w:rPr>
          <w:sz w:val="24"/>
        </w:rPr>
        <w:lastRenderedPageBreak/>
        <w:t xml:space="preserve">Jenkins, S. G., &amp; Schuetz, A. N. (2012). </w:t>
      </w:r>
      <w:r>
        <w:rPr>
          <w:i/>
          <w:sz w:val="24"/>
        </w:rPr>
        <w:t>Current concepts in laboratory testing to guide antimicrobial therapy</w:t>
      </w:r>
      <w:r>
        <w:rPr>
          <w:sz w:val="24"/>
        </w:rPr>
        <w:t>. Mayo Clinic Proceedings, 87(3),</w:t>
      </w:r>
      <w:r>
        <w:rPr>
          <w:sz w:val="24"/>
        </w:rPr>
        <w:tab/>
        <w:t>290–308.</w:t>
      </w:r>
    </w:p>
    <w:p w:rsidR="00AF23F0" w:rsidRDefault="00CC537D">
      <w:pPr>
        <w:pStyle w:val="BodyText"/>
        <w:ind w:left="582"/>
      </w:pPr>
      <w:r>
        <w:t>https://doi.org/10.1016/</w:t>
      </w:r>
    </w:p>
    <w:p w:rsidR="00AF23F0" w:rsidRDefault="00CC537D">
      <w:pPr>
        <w:spacing w:before="200"/>
        <w:ind w:left="582" w:right="119" w:hanging="480"/>
        <w:jc w:val="both"/>
        <w:rPr>
          <w:sz w:val="24"/>
        </w:rPr>
      </w:pPr>
      <w:r>
        <w:rPr>
          <w:sz w:val="24"/>
        </w:rPr>
        <w:t xml:space="preserve">Karunia. (2018). </w:t>
      </w:r>
      <w:r>
        <w:rPr>
          <w:i/>
          <w:sz w:val="24"/>
        </w:rPr>
        <w:t xml:space="preserve">efektivitas </w:t>
      </w:r>
      <w:proofErr w:type="gramStart"/>
      <w:r>
        <w:rPr>
          <w:i/>
          <w:spacing w:val="-3"/>
          <w:sz w:val="24"/>
        </w:rPr>
        <w:t xml:space="preserve">ekstrak  </w:t>
      </w:r>
      <w:r>
        <w:rPr>
          <w:i/>
          <w:sz w:val="24"/>
        </w:rPr>
        <w:t>daun</w:t>
      </w:r>
      <w:proofErr w:type="gramEnd"/>
      <w:r>
        <w:rPr>
          <w:i/>
          <w:sz w:val="24"/>
        </w:rPr>
        <w:t xml:space="preserve"> singkong (Manihot </w:t>
      </w:r>
      <w:r>
        <w:rPr>
          <w:i/>
          <w:spacing w:val="-3"/>
          <w:sz w:val="24"/>
        </w:rPr>
        <w:t xml:space="preserve">esculenta </w:t>
      </w:r>
      <w:r>
        <w:rPr>
          <w:i/>
          <w:sz w:val="24"/>
        </w:rPr>
        <w:t xml:space="preserve">C ) terhadap pertumbuhan </w:t>
      </w:r>
      <w:r>
        <w:rPr>
          <w:i/>
          <w:spacing w:val="-3"/>
          <w:sz w:val="24"/>
        </w:rPr>
        <w:t xml:space="preserve">jamur </w:t>
      </w:r>
      <w:r>
        <w:rPr>
          <w:i/>
          <w:sz w:val="24"/>
        </w:rPr>
        <w:t xml:space="preserve">Candida albicans. </w:t>
      </w:r>
      <w:r>
        <w:rPr>
          <w:spacing w:val="-3"/>
          <w:sz w:val="24"/>
        </w:rPr>
        <w:t xml:space="preserve">Universitas </w:t>
      </w:r>
      <w:r>
        <w:rPr>
          <w:sz w:val="24"/>
        </w:rPr>
        <w:t>Jember.</w:t>
      </w:r>
    </w:p>
    <w:p w:rsidR="00AF23F0" w:rsidRDefault="00CC537D">
      <w:pPr>
        <w:spacing w:before="202"/>
        <w:ind w:left="102"/>
        <w:rPr>
          <w:sz w:val="24"/>
        </w:rPr>
      </w:pPr>
      <w:r>
        <w:rPr>
          <w:sz w:val="24"/>
        </w:rPr>
        <w:t xml:space="preserve">Kumala. (2014). </w:t>
      </w:r>
      <w:r>
        <w:rPr>
          <w:i/>
          <w:sz w:val="24"/>
        </w:rPr>
        <w:t>Mikosis Superfisialis</w:t>
      </w:r>
      <w:r>
        <w:rPr>
          <w:sz w:val="24"/>
        </w:rPr>
        <w:t>.</w:t>
      </w:r>
    </w:p>
    <w:p w:rsidR="00AF23F0" w:rsidRDefault="00CC537D">
      <w:pPr>
        <w:pStyle w:val="BodyText"/>
        <w:ind w:left="582"/>
      </w:pPr>
      <w:r>
        <w:t>Universitas Trisakti.</w:t>
      </w:r>
    </w:p>
    <w:p w:rsidR="00AF23F0" w:rsidRDefault="00CC537D">
      <w:pPr>
        <w:spacing w:before="199"/>
        <w:ind w:left="582" w:right="118" w:hanging="480"/>
        <w:jc w:val="both"/>
        <w:rPr>
          <w:sz w:val="24"/>
        </w:rPr>
      </w:pPr>
      <w:r>
        <w:rPr>
          <w:sz w:val="24"/>
        </w:rPr>
        <w:t>Mardiana, Lina, &amp; Buku, dan T.</w:t>
      </w:r>
      <w:r>
        <w:rPr>
          <w:sz w:val="24"/>
        </w:rPr>
        <w:t xml:space="preserve"> K. (2012). </w:t>
      </w:r>
      <w:r>
        <w:rPr>
          <w:i/>
          <w:sz w:val="24"/>
        </w:rPr>
        <w:t>Daun Ajaib Tumpas Penyakit</w:t>
      </w:r>
      <w:r>
        <w:rPr>
          <w:sz w:val="24"/>
        </w:rPr>
        <w:t>. Penebar Swadaya.</w:t>
      </w:r>
    </w:p>
    <w:p w:rsidR="00AF23F0" w:rsidRDefault="00CC537D">
      <w:pPr>
        <w:spacing w:before="100"/>
        <w:ind w:left="581" w:right="38" w:hanging="480"/>
        <w:jc w:val="both"/>
        <w:rPr>
          <w:sz w:val="24"/>
        </w:rPr>
      </w:pPr>
      <w:r>
        <w:rPr>
          <w:sz w:val="24"/>
        </w:rPr>
        <w:t xml:space="preserve">Martoyo, P. Y., Hariyadi, R. D., &amp; Rahayu, W. P. (2014). </w:t>
      </w:r>
      <w:r>
        <w:rPr>
          <w:i/>
          <w:sz w:val="24"/>
        </w:rPr>
        <w:t xml:space="preserve">Kajian Standar Cemaran Mikroba </w:t>
      </w:r>
      <w:r>
        <w:rPr>
          <w:i/>
          <w:spacing w:val="-3"/>
          <w:sz w:val="24"/>
        </w:rPr>
        <w:t xml:space="preserve">Dalam </w:t>
      </w:r>
      <w:r>
        <w:rPr>
          <w:i/>
          <w:sz w:val="24"/>
        </w:rPr>
        <w:t xml:space="preserve">Pangan Di Indonesia. </w:t>
      </w:r>
      <w:r>
        <w:rPr>
          <w:spacing w:val="-4"/>
          <w:sz w:val="24"/>
        </w:rPr>
        <w:t xml:space="preserve">Jurnal </w:t>
      </w:r>
      <w:r>
        <w:rPr>
          <w:sz w:val="24"/>
        </w:rPr>
        <w:t xml:space="preserve">Standardisasi, 16(2), </w:t>
      </w:r>
      <w:r>
        <w:rPr>
          <w:spacing w:val="-3"/>
          <w:sz w:val="24"/>
        </w:rPr>
        <w:t>113.</w:t>
      </w:r>
    </w:p>
    <w:p w:rsidR="00AF23F0" w:rsidRDefault="00CC537D">
      <w:pPr>
        <w:pStyle w:val="BodyText"/>
        <w:ind w:left="581"/>
      </w:pPr>
      <w:r>
        <w:t>https://doi.org/10.31</w:t>
      </w:r>
      <w:r>
        <w:t>153/</w:t>
      </w:r>
    </w:p>
    <w:p w:rsidR="00AF23F0" w:rsidRDefault="00CC537D">
      <w:pPr>
        <w:spacing w:before="199"/>
        <w:ind w:left="581" w:right="39" w:hanging="480"/>
        <w:jc w:val="both"/>
        <w:rPr>
          <w:sz w:val="24"/>
        </w:rPr>
      </w:pPr>
      <w:r>
        <w:rPr>
          <w:sz w:val="24"/>
        </w:rPr>
        <w:t xml:space="preserve">Miladiyah, I., Dayi, F., &amp; Desrini, S. (2011). </w:t>
      </w:r>
      <w:r>
        <w:rPr>
          <w:i/>
          <w:sz w:val="24"/>
        </w:rPr>
        <w:t xml:space="preserve">Analgesic Activity </w:t>
      </w:r>
      <w:proofErr w:type="gramStart"/>
      <w:r>
        <w:rPr>
          <w:i/>
          <w:spacing w:val="-6"/>
          <w:sz w:val="24"/>
        </w:rPr>
        <w:t xml:space="preserve">Of </w:t>
      </w:r>
      <w:r>
        <w:rPr>
          <w:i/>
          <w:sz w:val="24"/>
        </w:rPr>
        <w:t>Ethanolic Extract Of</w:t>
      </w:r>
      <w:proofErr w:type="gramEnd"/>
      <w:r>
        <w:rPr>
          <w:i/>
          <w:sz w:val="24"/>
        </w:rPr>
        <w:t xml:space="preserve"> </w:t>
      </w:r>
      <w:r>
        <w:rPr>
          <w:i/>
          <w:spacing w:val="-3"/>
          <w:sz w:val="24"/>
        </w:rPr>
        <w:t xml:space="preserve">Manihot </w:t>
      </w:r>
      <w:r>
        <w:rPr>
          <w:i/>
          <w:sz w:val="24"/>
        </w:rPr>
        <w:t xml:space="preserve">esculenta Crantz Leaves In </w:t>
      </w:r>
      <w:r>
        <w:rPr>
          <w:i/>
          <w:spacing w:val="-3"/>
          <w:sz w:val="24"/>
        </w:rPr>
        <w:t>Mice</w:t>
      </w:r>
      <w:r>
        <w:rPr>
          <w:spacing w:val="-3"/>
          <w:sz w:val="24"/>
        </w:rPr>
        <w:t xml:space="preserve">. </w:t>
      </w:r>
      <w:r>
        <w:rPr>
          <w:sz w:val="24"/>
        </w:rPr>
        <w:t xml:space="preserve">Univ Med, 30(1), </w:t>
      </w:r>
      <w:r>
        <w:rPr>
          <w:spacing w:val="-3"/>
          <w:sz w:val="24"/>
        </w:rPr>
        <w:t>3–10.</w:t>
      </w:r>
    </w:p>
    <w:p w:rsidR="00AF23F0" w:rsidRDefault="00CC537D">
      <w:pPr>
        <w:pStyle w:val="BodyText"/>
        <w:spacing w:before="1"/>
        <w:ind w:left="581" w:right="34"/>
      </w:pPr>
      <w:r>
        <w:t>https://univmed.org/ejurnal/index.p hp/medicina/article/view/185</w:t>
      </w:r>
    </w:p>
    <w:p w:rsidR="00AF23F0" w:rsidRDefault="00CC537D" w:rsidP="004B3C5C">
      <w:pPr>
        <w:spacing w:before="199"/>
        <w:ind w:left="581" w:right="38" w:hanging="480"/>
        <w:jc w:val="both"/>
        <w:rPr>
          <w:sz w:val="24"/>
        </w:rPr>
      </w:pPr>
      <w:r>
        <w:rPr>
          <w:sz w:val="24"/>
        </w:rPr>
        <w:t xml:space="preserve">Mulyasari, Eka, &amp; Ayu. </w:t>
      </w:r>
      <w:r>
        <w:rPr>
          <w:spacing w:val="-3"/>
          <w:sz w:val="24"/>
        </w:rPr>
        <w:t xml:space="preserve">(2019). </w:t>
      </w:r>
      <w:r>
        <w:rPr>
          <w:i/>
          <w:sz w:val="24"/>
        </w:rPr>
        <w:t xml:space="preserve">Pengaruh Pemberian </w:t>
      </w:r>
      <w:r>
        <w:rPr>
          <w:i/>
          <w:spacing w:val="-3"/>
          <w:sz w:val="24"/>
        </w:rPr>
        <w:t xml:space="preserve">Ekstrak </w:t>
      </w:r>
      <w:r>
        <w:rPr>
          <w:i/>
          <w:sz w:val="24"/>
        </w:rPr>
        <w:t>Daun Tembakau Terhadap</w:t>
      </w:r>
      <w:r>
        <w:rPr>
          <w:i/>
          <w:spacing w:val="27"/>
          <w:sz w:val="24"/>
        </w:rPr>
        <w:t xml:space="preserve"> </w:t>
      </w:r>
      <w:r>
        <w:rPr>
          <w:i/>
          <w:spacing w:val="-3"/>
          <w:sz w:val="24"/>
        </w:rPr>
        <w:t>Zona</w:t>
      </w:r>
      <w:r>
        <w:rPr>
          <w:i/>
          <w:sz w:val="24"/>
        </w:rPr>
        <w:t>Hambat Malassezia furfur Jamur Penyebab Penyakit Panu (Sebagai Kajian Analisis Sumber Belajar)</w:t>
      </w:r>
      <w:r>
        <w:rPr>
          <w:sz w:val="24"/>
        </w:rPr>
        <w:t>. 7–25.</w:t>
      </w:r>
    </w:p>
    <w:p w:rsidR="00AF23F0" w:rsidRDefault="00CC537D">
      <w:pPr>
        <w:spacing w:before="199"/>
        <w:ind w:left="582" w:right="116" w:hanging="480"/>
        <w:jc w:val="both"/>
        <w:rPr>
          <w:sz w:val="24"/>
        </w:rPr>
      </w:pPr>
      <w:r>
        <w:rPr>
          <w:sz w:val="24"/>
        </w:rPr>
        <w:t xml:space="preserve">Mustofa, A. (2014). </w:t>
      </w:r>
      <w:r>
        <w:rPr>
          <w:i/>
          <w:sz w:val="24"/>
        </w:rPr>
        <w:t xml:space="preserve">Prevalensi Dan Faktor Resiko Terjadinya Pityriasis versicolor Pada </w:t>
      </w:r>
      <w:r>
        <w:rPr>
          <w:i/>
          <w:spacing w:val="-3"/>
          <w:sz w:val="24"/>
        </w:rPr>
        <w:t xml:space="preserve">Polisi </w:t>
      </w:r>
      <w:r>
        <w:rPr>
          <w:i/>
          <w:sz w:val="24"/>
        </w:rPr>
        <w:t>Lalu</w:t>
      </w:r>
      <w:r>
        <w:rPr>
          <w:i/>
          <w:sz w:val="24"/>
        </w:rPr>
        <w:t xml:space="preserve"> Lintas Kota</w:t>
      </w:r>
      <w:r>
        <w:rPr>
          <w:i/>
          <w:spacing w:val="-3"/>
          <w:sz w:val="24"/>
        </w:rPr>
        <w:t xml:space="preserve"> </w:t>
      </w:r>
      <w:r>
        <w:rPr>
          <w:i/>
          <w:sz w:val="24"/>
        </w:rPr>
        <w:t>Semarang</w:t>
      </w:r>
      <w:r>
        <w:rPr>
          <w:sz w:val="24"/>
        </w:rPr>
        <w:t>.</w:t>
      </w:r>
    </w:p>
    <w:p w:rsidR="00AF23F0" w:rsidRDefault="00CC537D">
      <w:pPr>
        <w:spacing w:before="200"/>
        <w:ind w:left="582" w:right="117" w:hanging="480"/>
        <w:jc w:val="both"/>
        <w:rPr>
          <w:sz w:val="24"/>
        </w:rPr>
      </w:pPr>
      <w:r>
        <w:rPr>
          <w:sz w:val="24"/>
        </w:rPr>
        <w:t xml:space="preserve">Noriko, N. (2013). </w:t>
      </w:r>
      <w:r>
        <w:rPr>
          <w:i/>
          <w:sz w:val="24"/>
        </w:rPr>
        <w:t xml:space="preserve">Potensi Daun Teh (Camellia sinensis) dan Daun Anting-anting Acalypha indica L. dalam Menghambat Pertumbuhan </w:t>
      </w:r>
      <w:r>
        <w:rPr>
          <w:i/>
          <w:sz w:val="24"/>
        </w:rPr>
        <w:lastRenderedPageBreak/>
        <w:t xml:space="preserve">Salmonella typhi. </w:t>
      </w:r>
      <w:r>
        <w:rPr>
          <w:sz w:val="24"/>
        </w:rPr>
        <w:t>JURNAL Al- AZHAR INDONESIA SERI SAINS DAN TEKNOLOGI, 2(2),</w:t>
      </w:r>
    </w:p>
    <w:p w:rsidR="00AF23F0" w:rsidRDefault="00CC537D">
      <w:pPr>
        <w:pStyle w:val="BodyText"/>
        <w:ind w:left="582"/>
      </w:pPr>
      <w:r>
        <w:t>104. https://doi.org/</w:t>
      </w:r>
    </w:p>
    <w:p w:rsidR="00AF23F0" w:rsidRDefault="00AF23F0">
      <w:pPr>
        <w:sectPr w:rsidR="00AF23F0">
          <w:footerReference w:type="default" r:id="rId10"/>
          <w:pgSz w:w="11910" w:h="16850"/>
          <w:pgMar w:top="1600" w:right="1580" w:bottom="1800" w:left="1600" w:header="0" w:footer="1613" w:gutter="0"/>
          <w:cols w:num="2" w:space="720" w:equalWidth="0">
            <w:col w:w="4035" w:space="576"/>
            <w:col w:w="4119"/>
          </w:cols>
        </w:sectPr>
      </w:pPr>
      <w:bookmarkStart w:id="0" w:name="_GoBack"/>
      <w:bookmarkEnd w:id="0"/>
    </w:p>
    <w:p w:rsidR="00AF23F0" w:rsidRDefault="00CC537D">
      <w:pPr>
        <w:spacing w:before="101" w:line="276" w:lineRule="auto"/>
        <w:ind w:left="2814" w:right="475" w:hanging="1911"/>
        <w:rPr>
          <w:rFonts w:ascii="Arial"/>
          <w:i/>
          <w:sz w:val="24"/>
        </w:rPr>
      </w:pPr>
      <w:r>
        <w:rPr>
          <w:b/>
          <w:sz w:val="28"/>
        </w:rPr>
        <w:lastRenderedPageBreak/>
        <w:t xml:space="preserve">Tabel 1. </w:t>
      </w:r>
      <w:r>
        <w:rPr>
          <w:rFonts w:ascii="Arial"/>
          <w:sz w:val="24"/>
        </w:rPr>
        <w:t>Zona hambat ekstrak daun singkong (</w:t>
      </w:r>
      <w:r>
        <w:rPr>
          <w:rFonts w:ascii="Arial"/>
          <w:i/>
          <w:sz w:val="24"/>
        </w:rPr>
        <w:t>Manihot esculenta C</w:t>
      </w:r>
      <w:r>
        <w:rPr>
          <w:rFonts w:ascii="Arial"/>
          <w:sz w:val="24"/>
        </w:rPr>
        <w:t xml:space="preserve">) terhadap jamur </w:t>
      </w:r>
      <w:r>
        <w:rPr>
          <w:rFonts w:ascii="Arial"/>
          <w:i/>
          <w:sz w:val="24"/>
        </w:rPr>
        <w:t>Malassezia furfur</w:t>
      </w:r>
    </w:p>
    <w:p w:rsidR="00AF23F0" w:rsidRDefault="00AF23F0">
      <w:pPr>
        <w:pStyle w:val="BodyText"/>
        <w:spacing w:before="7"/>
        <w:ind w:left="0"/>
        <w:rPr>
          <w:rFonts w:ascii="Arial"/>
          <w:i/>
          <w:sz w:val="27"/>
        </w:rPr>
      </w:pPr>
    </w:p>
    <w:tbl>
      <w:tblPr>
        <w:tblW w:w="0" w:type="auto"/>
        <w:tblInd w:w="419" w:type="dxa"/>
        <w:tblLayout w:type="fixed"/>
        <w:tblCellMar>
          <w:left w:w="0" w:type="dxa"/>
          <w:right w:w="0" w:type="dxa"/>
        </w:tblCellMar>
        <w:tblLook w:val="01E0" w:firstRow="1" w:lastRow="1" w:firstColumn="1" w:lastColumn="1" w:noHBand="0" w:noVBand="0"/>
      </w:tblPr>
      <w:tblGrid>
        <w:gridCol w:w="662"/>
        <w:gridCol w:w="1756"/>
        <w:gridCol w:w="991"/>
        <w:gridCol w:w="992"/>
        <w:gridCol w:w="1330"/>
        <w:gridCol w:w="655"/>
        <w:gridCol w:w="1703"/>
      </w:tblGrid>
      <w:tr w:rsidR="00AF23F0">
        <w:trPr>
          <w:trHeight w:val="448"/>
        </w:trPr>
        <w:tc>
          <w:tcPr>
            <w:tcW w:w="662" w:type="dxa"/>
            <w:tcBorders>
              <w:top w:val="single" w:sz="4" w:space="0" w:color="000000"/>
            </w:tcBorders>
          </w:tcPr>
          <w:p w:rsidR="00AF23F0" w:rsidRDefault="00CC537D">
            <w:pPr>
              <w:pStyle w:val="TableParagraph"/>
              <w:spacing w:line="240" w:lineRule="auto"/>
              <w:ind w:left="114"/>
              <w:jc w:val="left"/>
              <w:rPr>
                <w:b/>
                <w:sz w:val="24"/>
              </w:rPr>
            </w:pPr>
            <w:r>
              <w:rPr>
                <w:b/>
                <w:sz w:val="24"/>
              </w:rPr>
              <w:t>No.</w:t>
            </w:r>
          </w:p>
        </w:tc>
        <w:tc>
          <w:tcPr>
            <w:tcW w:w="1756" w:type="dxa"/>
            <w:tcBorders>
              <w:top w:val="single" w:sz="4" w:space="0" w:color="000000"/>
            </w:tcBorders>
          </w:tcPr>
          <w:p w:rsidR="00AF23F0" w:rsidRDefault="00CC537D">
            <w:pPr>
              <w:pStyle w:val="TableParagraph"/>
              <w:spacing w:line="240" w:lineRule="auto"/>
              <w:ind w:left="142" w:right="186"/>
              <w:rPr>
                <w:b/>
                <w:sz w:val="24"/>
              </w:rPr>
            </w:pPr>
            <w:r>
              <w:rPr>
                <w:b/>
                <w:sz w:val="24"/>
              </w:rPr>
              <w:t>Konsentrasi</w:t>
            </w:r>
          </w:p>
        </w:tc>
        <w:tc>
          <w:tcPr>
            <w:tcW w:w="3313" w:type="dxa"/>
            <w:gridSpan w:val="3"/>
            <w:tcBorders>
              <w:top w:val="single" w:sz="4" w:space="0" w:color="000000"/>
              <w:bottom w:val="single" w:sz="4" w:space="0" w:color="000000"/>
            </w:tcBorders>
          </w:tcPr>
          <w:p w:rsidR="00AF23F0" w:rsidRDefault="00CC537D">
            <w:pPr>
              <w:pStyle w:val="TableParagraph"/>
              <w:spacing w:before="86" w:line="240" w:lineRule="auto"/>
              <w:ind w:left="673"/>
              <w:jc w:val="left"/>
              <w:rPr>
                <w:b/>
                <w:sz w:val="24"/>
              </w:rPr>
            </w:pPr>
            <w:r>
              <w:rPr>
                <w:b/>
                <w:sz w:val="24"/>
              </w:rPr>
              <w:t>Diameter Zona Hambat</w:t>
            </w:r>
          </w:p>
        </w:tc>
        <w:tc>
          <w:tcPr>
            <w:tcW w:w="655" w:type="dxa"/>
            <w:vMerge w:val="restart"/>
            <w:tcBorders>
              <w:top w:val="single" w:sz="4" w:space="0" w:color="000000"/>
            </w:tcBorders>
          </w:tcPr>
          <w:p w:rsidR="00AF23F0" w:rsidRDefault="00AF23F0">
            <w:pPr>
              <w:pStyle w:val="TableParagraph"/>
              <w:spacing w:line="240" w:lineRule="auto"/>
              <w:jc w:val="left"/>
              <w:rPr>
                <w:rFonts w:ascii="Times New Roman"/>
                <w:sz w:val="24"/>
              </w:rPr>
            </w:pPr>
          </w:p>
        </w:tc>
        <w:tc>
          <w:tcPr>
            <w:tcW w:w="1703" w:type="dxa"/>
            <w:vMerge w:val="restart"/>
            <w:tcBorders>
              <w:top w:val="single" w:sz="4" w:space="0" w:color="000000"/>
            </w:tcBorders>
          </w:tcPr>
          <w:p w:rsidR="00AF23F0" w:rsidRDefault="00CC537D">
            <w:pPr>
              <w:pStyle w:val="TableParagraph"/>
              <w:spacing w:line="240" w:lineRule="auto"/>
              <w:ind w:left="553" w:right="318" w:hanging="229"/>
              <w:jc w:val="left"/>
              <w:rPr>
                <w:b/>
                <w:sz w:val="24"/>
              </w:rPr>
            </w:pPr>
            <w:r>
              <w:rPr>
                <w:b/>
                <w:sz w:val="24"/>
              </w:rPr>
              <w:t>Rata-rata (mm)</w:t>
            </w:r>
          </w:p>
        </w:tc>
      </w:tr>
      <w:tr w:rsidR="00AF23F0">
        <w:trPr>
          <w:trHeight w:val="284"/>
        </w:trPr>
        <w:tc>
          <w:tcPr>
            <w:tcW w:w="5731" w:type="dxa"/>
            <w:gridSpan w:val="5"/>
          </w:tcPr>
          <w:p w:rsidR="00AF23F0" w:rsidRDefault="00CC537D">
            <w:pPr>
              <w:pStyle w:val="TableParagraph"/>
              <w:tabs>
                <w:tab w:val="left" w:pos="3491"/>
                <w:tab w:val="left" w:pos="6381"/>
              </w:tabs>
              <w:spacing w:line="265" w:lineRule="exact"/>
              <w:ind w:left="2416" w:right="-663"/>
              <w:jc w:val="left"/>
              <w:rPr>
                <w:sz w:val="24"/>
              </w:rPr>
            </w:pPr>
            <w:r>
              <w:rPr>
                <w:sz w:val="24"/>
                <w:u w:val="single"/>
              </w:rPr>
              <w:t xml:space="preserve"> </w:t>
            </w:r>
            <w:r>
              <w:rPr>
                <w:sz w:val="24"/>
                <w:u w:val="single"/>
              </w:rPr>
              <w:tab/>
              <w:t>Pengulangan</w:t>
            </w:r>
            <w:r>
              <w:rPr>
                <w:spacing w:val="-3"/>
                <w:sz w:val="24"/>
                <w:u w:val="single"/>
              </w:rPr>
              <w:t xml:space="preserve"> </w:t>
            </w:r>
            <w:r>
              <w:rPr>
                <w:sz w:val="24"/>
                <w:u w:val="single"/>
              </w:rPr>
              <w:t>ke-</w:t>
            </w:r>
            <w:r>
              <w:rPr>
                <w:sz w:val="24"/>
                <w:u w:val="single"/>
              </w:rPr>
              <w:tab/>
            </w:r>
          </w:p>
        </w:tc>
        <w:tc>
          <w:tcPr>
            <w:tcW w:w="655" w:type="dxa"/>
            <w:vMerge/>
            <w:tcBorders>
              <w:top w:val="nil"/>
            </w:tcBorders>
          </w:tcPr>
          <w:p w:rsidR="00AF23F0" w:rsidRDefault="00AF23F0">
            <w:pPr>
              <w:rPr>
                <w:sz w:val="2"/>
                <w:szCs w:val="2"/>
              </w:rPr>
            </w:pPr>
          </w:p>
        </w:tc>
        <w:tc>
          <w:tcPr>
            <w:tcW w:w="1703" w:type="dxa"/>
            <w:vMerge/>
            <w:tcBorders>
              <w:top w:val="nil"/>
            </w:tcBorders>
          </w:tcPr>
          <w:p w:rsidR="00AF23F0" w:rsidRDefault="00AF23F0">
            <w:pPr>
              <w:rPr>
                <w:sz w:val="2"/>
                <w:szCs w:val="2"/>
              </w:rPr>
            </w:pPr>
          </w:p>
        </w:tc>
      </w:tr>
      <w:tr w:rsidR="00AF23F0">
        <w:trPr>
          <w:trHeight w:val="276"/>
        </w:trPr>
        <w:tc>
          <w:tcPr>
            <w:tcW w:w="662" w:type="dxa"/>
            <w:tcBorders>
              <w:bottom w:val="single" w:sz="4" w:space="0" w:color="000000"/>
            </w:tcBorders>
          </w:tcPr>
          <w:p w:rsidR="00AF23F0" w:rsidRDefault="00AF23F0">
            <w:pPr>
              <w:pStyle w:val="TableParagraph"/>
              <w:spacing w:line="240" w:lineRule="auto"/>
              <w:jc w:val="left"/>
              <w:rPr>
                <w:rFonts w:ascii="Times New Roman"/>
                <w:sz w:val="20"/>
              </w:rPr>
            </w:pPr>
          </w:p>
        </w:tc>
        <w:tc>
          <w:tcPr>
            <w:tcW w:w="1756" w:type="dxa"/>
            <w:tcBorders>
              <w:bottom w:val="single" w:sz="4" w:space="0" w:color="000000"/>
            </w:tcBorders>
          </w:tcPr>
          <w:p w:rsidR="00AF23F0" w:rsidRDefault="00AF23F0">
            <w:pPr>
              <w:pStyle w:val="TableParagraph"/>
              <w:spacing w:line="240" w:lineRule="auto"/>
              <w:jc w:val="left"/>
              <w:rPr>
                <w:rFonts w:ascii="Times New Roman"/>
                <w:sz w:val="20"/>
              </w:rPr>
            </w:pPr>
          </w:p>
        </w:tc>
        <w:tc>
          <w:tcPr>
            <w:tcW w:w="991" w:type="dxa"/>
            <w:tcBorders>
              <w:bottom w:val="single" w:sz="4" w:space="0" w:color="000000"/>
            </w:tcBorders>
          </w:tcPr>
          <w:p w:rsidR="00AF23F0" w:rsidRDefault="00CC537D">
            <w:pPr>
              <w:pStyle w:val="TableParagraph"/>
              <w:spacing w:before="1" w:line="255" w:lineRule="exact"/>
              <w:ind w:right="3"/>
              <w:rPr>
                <w:sz w:val="24"/>
              </w:rPr>
            </w:pPr>
            <w:r>
              <w:rPr>
                <w:sz w:val="24"/>
              </w:rPr>
              <w:t>I</w:t>
            </w:r>
          </w:p>
        </w:tc>
        <w:tc>
          <w:tcPr>
            <w:tcW w:w="992" w:type="dxa"/>
            <w:tcBorders>
              <w:bottom w:val="single" w:sz="4" w:space="0" w:color="000000"/>
            </w:tcBorders>
          </w:tcPr>
          <w:p w:rsidR="00AF23F0" w:rsidRDefault="00CC537D">
            <w:pPr>
              <w:pStyle w:val="TableParagraph"/>
              <w:spacing w:before="1" w:line="255" w:lineRule="exact"/>
              <w:ind w:left="335" w:right="344"/>
              <w:rPr>
                <w:sz w:val="24"/>
              </w:rPr>
            </w:pPr>
            <w:r>
              <w:rPr>
                <w:sz w:val="24"/>
              </w:rPr>
              <w:t>II</w:t>
            </w:r>
          </w:p>
        </w:tc>
        <w:tc>
          <w:tcPr>
            <w:tcW w:w="1330" w:type="dxa"/>
            <w:tcBorders>
              <w:bottom w:val="single" w:sz="4" w:space="0" w:color="000000"/>
            </w:tcBorders>
          </w:tcPr>
          <w:p w:rsidR="00AF23F0" w:rsidRDefault="00CC537D">
            <w:pPr>
              <w:pStyle w:val="TableParagraph"/>
              <w:spacing w:before="1" w:line="255" w:lineRule="exact"/>
              <w:ind w:left="392"/>
              <w:jc w:val="left"/>
              <w:rPr>
                <w:sz w:val="24"/>
              </w:rPr>
            </w:pPr>
            <w:r>
              <w:rPr>
                <w:sz w:val="24"/>
              </w:rPr>
              <w:t>III</w:t>
            </w:r>
          </w:p>
        </w:tc>
        <w:tc>
          <w:tcPr>
            <w:tcW w:w="655" w:type="dxa"/>
            <w:tcBorders>
              <w:bottom w:val="single" w:sz="4" w:space="0" w:color="000000"/>
            </w:tcBorders>
          </w:tcPr>
          <w:p w:rsidR="00AF23F0" w:rsidRDefault="00CC537D">
            <w:pPr>
              <w:pStyle w:val="TableParagraph"/>
              <w:spacing w:before="1" w:line="255" w:lineRule="exact"/>
              <w:ind w:left="38"/>
              <w:jc w:val="left"/>
              <w:rPr>
                <w:sz w:val="24"/>
              </w:rPr>
            </w:pPr>
            <w:r>
              <w:rPr>
                <w:sz w:val="24"/>
              </w:rPr>
              <w:t>IV</w:t>
            </w:r>
          </w:p>
        </w:tc>
        <w:tc>
          <w:tcPr>
            <w:tcW w:w="1703" w:type="dxa"/>
            <w:tcBorders>
              <w:bottom w:val="single" w:sz="4" w:space="0" w:color="000000"/>
            </w:tcBorders>
          </w:tcPr>
          <w:p w:rsidR="00AF23F0" w:rsidRDefault="00AF23F0">
            <w:pPr>
              <w:pStyle w:val="TableParagraph"/>
              <w:spacing w:line="240" w:lineRule="auto"/>
              <w:jc w:val="left"/>
              <w:rPr>
                <w:rFonts w:ascii="Times New Roman"/>
                <w:sz w:val="20"/>
              </w:rPr>
            </w:pPr>
          </w:p>
        </w:tc>
      </w:tr>
      <w:tr w:rsidR="00AF23F0">
        <w:trPr>
          <w:trHeight w:val="282"/>
        </w:trPr>
        <w:tc>
          <w:tcPr>
            <w:tcW w:w="662" w:type="dxa"/>
            <w:tcBorders>
              <w:top w:val="single" w:sz="4" w:space="0" w:color="000000"/>
            </w:tcBorders>
          </w:tcPr>
          <w:p w:rsidR="00AF23F0" w:rsidRDefault="00CC537D">
            <w:pPr>
              <w:pStyle w:val="TableParagraph"/>
              <w:spacing w:before="2" w:line="260" w:lineRule="exact"/>
              <w:ind w:left="55"/>
              <w:rPr>
                <w:sz w:val="24"/>
              </w:rPr>
            </w:pPr>
            <w:r>
              <w:rPr>
                <w:w w:val="99"/>
                <w:sz w:val="24"/>
              </w:rPr>
              <w:t>1</w:t>
            </w:r>
          </w:p>
        </w:tc>
        <w:tc>
          <w:tcPr>
            <w:tcW w:w="1756" w:type="dxa"/>
            <w:tcBorders>
              <w:top w:val="single" w:sz="4" w:space="0" w:color="000000"/>
            </w:tcBorders>
          </w:tcPr>
          <w:p w:rsidR="00AF23F0" w:rsidRDefault="00CC537D">
            <w:pPr>
              <w:pStyle w:val="TableParagraph"/>
              <w:spacing w:before="2" w:line="260" w:lineRule="exact"/>
              <w:ind w:left="142" w:right="91"/>
              <w:rPr>
                <w:sz w:val="24"/>
              </w:rPr>
            </w:pPr>
            <w:r>
              <w:rPr>
                <w:sz w:val="24"/>
              </w:rPr>
              <w:t>25%</w:t>
            </w:r>
          </w:p>
        </w:tc>
        <w:tc>
          <w:tcPr>
            <w:tcW w:w="991" w:type="dxa"/>
            <w:tcBorders>
              <w:top w:val="single" w:sz="4" w:space="0" w:color="000000"/>
            </w:tcBorders>
          </w:tcPr>
          <w:p w:rsidR="00AF23F0" w:rsidRDefault="00CC537D">
            <w:pPr>
              <w:pStyle w:val="TableParagraph"/>
              <w:spacing w:before="2" w:line="260" w:lineRule="exact"/>
              <w:ind w:right="3"/>
              <w:rPr>
                <w:sz w:val="24"/>
              </w:rPr>
            </w:pPr>
            <w:r>
              <w:rPr>
                <w:w w:val="99"/>
                <w:sz w:val="24"/>
              </w:rPr>
              <w:t>0</w:t>
            </w:r>
          </w:p>
        </w:tc>
        <w:tc>
          <w:tcPr>
            <w:tcW w:w="992" w:type="dxa"/>
            <w:tcBorders>
              <w:top w:val="single" w:sz="4" w:space="0" w:color="000000"/>
            </w:tcBorders>
          </w:tcPr>
          <w:p w:rsidR="00AF23F0" w:rsidRDefault="00CC537D">
            <w:pPr>
              <w:pStyle w:val="TableParagraph"/>
              <w:spacing w:before="2" w:line="260" w:lineRule="exact"/>
              <w:ind w:right="8"/>
              <w:rPr>
                <w:sz w:val="24"/>
              </w:rPr>
            </w:pPr>
            <w:r>
              <w:rPr>
                <w:w w:val="99"/>
                <w:sz w:val="24"/>
              </w:rPr>
              <w:t>0</w:t>
            </w:r>
          </w:p>
        </w:tc>
        <w:tc>
          <w:tcPr>
            <w:tcW w:w="1330" w:type="dxa"/>
            <w:tcBorders>
              <w:top w:val="single" w:sz="4" w:space="0" w:color="000000"/>
            </w:tcBorders>
          </w:tcPr>
          <w:p w:rsidR="00AF23F0" w:rsidRDefault="00CC537D">
            <w:pPr>
              <w:pStyle w:val="TableParagraph"/>
              <w:spacing w:before="2" w:line="260" w:lineRule="exact"/>
              <w:ind w:left="423"/>
              <w:jc w:val="left"/>
              <w:rPr>
                <w:sz w:val="24"/>
              </w:rPr>
            </w:pPr>
            <w:r>
              <w:rPr>
                <w:w w:val="99"/>
                <w:sz w:val="24"/>
              </w:rPr>
              <w:t>0</w:t>
            </w:r>
          </w:p>
        </w:tc>
        <w:tc>
          <w:tcPr>
            <w:tcW w:w="655" w:type="dxa"/>
            <w:tcBorders>
              <w:top w:val="single" w:sz="4" w:space="0" w:color="000000"/>
            </w:tcBorders>
          </w:tcPr>
          <w:p w:rsidR="00AF23F0" w:rsidRDefault="00CC537D">
            <w:pPr>
              <w:pStyle w:val="TableParagraph"/>
              <w:spacing w:before="2" w:line="260" w:lineRule="exact"/>
              <w:ind w:left="84"/>
              <w:jc w:val="left"/>
              <w:rPr>
                <w:sz w:val="24"/>
              </w:rPr>
            </w:pPr>
            <w:r>
              <w:rPr>
                <w:w w:val="99"/>
                <w:sz w:val="24"/>
              </w:rPr>
              <w:t>0</w:t>
            </w:r>
          </w:p>
        </w:tc>
        <w:tc>
          <w:tcPr>
            <w:tcW w:w="1703" w:type="dxa"/>
            <w:tcBorders>
              <w:top w:val="single" w:sz="4" w:space="0" w:color="000000"/>
            </w:tcBorders>
          </w:tcPr>
          <w:p w:rsidR="00AF23F0" w:rsidRDefault="00CC537D">
            <w:pPr>
              <w:pStyle w:val="TableParagraph"/>
              <w:spacing w:before="2" w:line="260" w:lineRule="exact"/>
              <w:ind w:right="9"/>
              <w:rPr>
                <w:sz w:val="24"/>
              </w:rPr>
            </w:pPr>
            <w:r>
              <w:rPr>
                <w:w w:val="99"/>
                <w:sz w:val="24"/>
              </w:rPr>
              <w:t>0</w:t>
            </w:r>
          </w:p>
        </w:tc>
      </w:tr>
      <w:tr w:rsidR="00AF23F0">
        <w:trPr>
          <w:trHeight w:val="275"/>
        </w:trPr>
        <w:tc>
          <w:tcPr>
            <w:tcW w:w="662" w:type="dxa"/>
          </w:tcPr>
          <w:p w:rsidR="00AF23F0" w:rsidRDefault="00CC537D">
            <w:pPr>
              <w:pStyle w:val="TableParagraph"/>
              <w:ind w:left="55"/>
              <w:rPr>
                <w:sz w:val="24"/>
              </w:rPr>
            </w:pPr>
            <w:r>
              <w:rPr>
                <w:w w:val="99"/>
                <w:sz w:val="24"/>
              </w:rPr>
              <w:t>2</w:t>
            </w:r>
          </w:p>
        </w:tc>
        <w:tc>
          <w:tcPr>
            <w:tcW w:w="1756" w:type="dxa"/>
          </w:tcPr>
          <w:p w:rsidR="00AF23F0" w:rsidRDefault="00CC537D">
            <w:pPr>
              <w:pStyle w:val="TableParagraph"/>
              <w:ind w:left="142" w:right="91"/>
              <w:rPr>
                <w:sz w:val="24"/>
              </w:rPr>
            </w:pPr>
            <w:r>
              <w:rPr>
                <w:sz w:val="24"/>
              </w:rPr>
              <w:t>50%</w:t>
            </w:r>
          </w:p>
        </w:tc>
        <w:tc>
          <w:tcPr>
            <w:tcW w:w="991" w:type="dxa"/>
          </w:tcPr>
          <w:p w:rsidR="00AF23F0" w:rsidRDefault="00CC537D">
            <w:pPr>
              <w:pStyle w:val="TableParagraph"/>
              <w:ind w:right="3"/>
              <w:rPr>
                <w:sz w:val="24"/>
              </w:rPr>
            </w:pPr>
            <w:r>
              <w:rPr>
                <w:w w:val="99"/>
                <w:sz w:val="24"/>
              </w:rPr>
              <w:t>0</w:t>
            </w:r>
          </w:p>
        </w:tc>
        <w:tc>
          <w:tcPr>
            <w:tcW w:w="992" w:type="dxa"/>
          </w:tcPr>
          <w:p w:rsidR="00AF23F0" w:rsidRDefault="00CC537D">
            <w:pPr>
              <w:pStyle w:val="TableParagraph"/>
              <w:ind w:right="8"/>
              <w:rPr>
                <w:sz w:val="24"/>
              </w:rPr>
            </w:pPr>
            <w:r>
              <w:rPr>
                <w:w w:val="99"/>
                <w:sz w:val="24"/>
              </w:rPr>
              <w:t>0</w:t>
            </w:r>
          </w:p>
        </w:tc>
        <w:tc>
          <w:tcPr>
            <w:tcW w:w="1330" w:type="dxa"/>
          </w:tcPr>
          <w:p w:rsidR="00AF23F0" w:rsidRDefault="00CC537D">
            <w:pPr>
              <w:pStyle w:val="TableParagraph"/>
              <w:ind w:left="423"/>
              <w:jc w:val="left"/>
              <w:rPr>
                <w:sz w:val="24"/>
              </w:rPr>
            </w:pPr>
            <w:r>
              <w:rPr>
                <w:w w:val="99"/>
                <w:sz w:val="24"/>
              </w:rPr>
              <w:t>0</w:t>
            </w:r>
          </w:p>
        </w:tc>
        <w:tc>
          <w:tcPr>
            <w:tcW w:w="655" w:type="dxa"/>
          </w:tcPr>
          <w:p w:rsidR="00AF23F0" w:rsidRDefault="00CC537D">
            <w:pPr>
              <w:pStyle w:val="TableParagraph"/>
              <w:ind w:left="84"/>
              <w:jc w:val="left"/>
              <w:rPr>
                <w:sz w:val="24"/>
              </w:rPr>
            </w:pPr>
            <w:r>
              <w:rPr>
                <w:w w:val="99"/>
                <w:sz w:val="24"/>
              </w:rPr>
              <w:t>0</w:t>
            </w:r>
          </w:p>
        </w:tc>
        <w:tc>
          <w:tcPr>
            <w:tcW w:w="1703" w:type="dxa"/>
          </w:tcPr>
          <w:p w:rsidR="00AF23F0" w:rsidRDefault="00CC537D">
            <w:pPr>
              <w:pStyle w:val="TableParagraph"/>
              <w:ind w:right="9"/>
              <w:rPr>
                <w:sz w:val="24"/>
              </w:rPr>
            </w:pPr>
            <w:r>
              <w:rPr>
                <w:w w:val="99"/>
                <w:sz w:val="24"/>
              </w:rPr>
              <w:t>0</w:t>
            </w:r>
          </w:p>
        </w:tc>
      </w:tr>
      <w:tr w:rsidR="00AF23F0">
        <w:trPr>
          <w:trHeight w:val="276"/>
        </w:trPr>
        <w:tc>
          <w:tcPr>
            <w:tcW w:w="662" w:type="dxa"/>
          </w:tcPr>
          <w:p w:rsidR="00AF23F0" w:rsidRDefault="00CC537D">
            <w:pPr>
              <w:pStyle w:val="TableParagraph"/>
              <w:ind w:left="55"/>
              <w:rPr>
                <w:sz w:val="24"/>
              </w:rPr>
            </w:pPr>
            <w:r>
              <w:rPr>
                <w:w w:val="99"/>
                <w:sz w:val="24"/>
              </w:rPr>
              <w:t>3</w:t>
            </w:r>
          </w:p>
        </w:tc>
        <w:tc>
          <w:tcPr>
            <w:tcW w:w="1756" w:type="dxa"/>
          </w:tcPr>
          <w:p w:rsidR="00AF23F0" w:rsidRDefault="00CC537D">
            <w:pPr>
              <w:pStyle w:val="TableParagraph"/>
              <w:ind w:left="142" w:right="91"/>
              <w:rPr>
                <w:sz w:val="24"/>
              </w:rPr>
            </w:pPr>
            <w:r>
              <w:rPr>
                <w:sz w:val="24"/>
              </w:rPr>
              <w:t>75%</w:t>
            </w:r>
          </w:p>
        </w:tc>
        <w:tc>
          <w:tcPr>
            <w:tcW w:w="991" w:type="dxa"/>
          </w:tcPr>
          <w:p w:rsidR="00AF23F0" w:rsidRDefault="00CC537D">
            <w:pPr>
              <w:pStyle w:val="TableParagraph"/>
              <w:ind w:right="3"/>
              <w:rPr>
                <w:sz w:val="24"/>
              </w:rPr>
            </w:pPr>
            <w:r>
              <w:rPr>
                <w:w w:val="99"/>
                <w:sz w:val="24"/>
              </w:rPr>
              <w:t>0</w:t>
            </w:r>
          </w:p>
        </w:tc>
        <w:tc>
          <w:tcPr>
            <w:tcW w:w="992" w:type="dxa"/>
          </w:tcPr>
          <w:p w:rsidR="00AF23F0" w:rsidRDefault="00CC537D">
            <w:pPr>
              <w:pStyle w:val="TableParagraph"/>
              <w:ind w:right="8"/>
              <w:rPr>
                <w:sz w:val="24"/>
              </w:rPr>
            </w:pPr>
            <w:r>
              <w:rPr>
                <w:w w:val="99"/>
                <w:sz w:val="24"/>
              </w:rPr>
              <w:t>0</w:t>
            </w:r>
          </w:p>
        </w:tc>
        <w:tc>
          <w:tcPr>
            <w:tcW w:w="1330" w:type="dxa"/>
          </w:tcPr>
          <w:p w:rsidR="00AF23F0" w:rsidRDefault="00CC537D">
            <w:pPr>
              <w:pStyle w:val="TableParagraph"/>
              <w:ind w:left="423"/>
              <w:jc w:val="left"/>
              <w:rPr>
                <w:sz w:val="24"/>
              </w:rPr>
            </w:pPr>
            <w:r>
              <w:rPr>
                <w:w w:val="99"/>
                <w:sz w:val="24"/>
              </w:rPr>
              <w:t>0</w:t>
            </w:r>
          </w:p>
        </w:tc>
        <w:tc>
          <w:tcPr>
            <w:tcW w:w="655" w:type="dxa"/>
          </w:tcPr>
          <w:p w:rsidR="00AF23F0" w:rsidRDefault="00CC537D">
            <w:pPr>
              <w:pStyle w:val="TableParagraph"/>
              <w:ind w:left="84"/>
              <w:jc w:val="left"/>
              <w:rPr>
                <w:sz w:val="24"/>
              </w:rPr>
            </w:pPr>
            <w:r>
              <w:rPr>
                <w:w w:val="99"/>
                <w:sz w:val="24"/>
              </w:rPr>
              <w:t>0</w:t>
            </w:r>
          </w:p>
        </w:tc>
        <w:tc>
          <w:tcPr>
            <w:tcW w:w="1703" w:type="dxa"/>
          </w:tcPr>
          <w:p w:rsidR="00AF23F0" w:rsidRDefault="00CC537D">
            <w:pPr>
              <w:pStyle w:val="TableParagraph"/>
              <w:ind w:right="9"/>
              <w:rPr>
                <w:sz w:val="24"/>
              </w:rPr>
            </w:pPr>
            <w:r>
              <w:rPr>
                <w:w w:val="99"/>
                <w:sz w:val="24"/>
              </w:rPr>
              <w:t>0</w:t>
            </w:r>
          </w:p>
        </w:tc>
      </w:tr>
      <w:tr w:rsidR="00AF23F0">
        <w:trPr>
          <w:trHeight w:val="276"/>
        </w:trPr>
        <w:tc>
          <w:tcPr>
            <w:tcW w:w="662" w:type="dxa"/>
          </w:tcPr>
          <w:p w:rsidR="00AF23F0" w:rsidRDefault="00CC537D">
            <w:pPr>
              <w:pStyle w:val="TableParagraph"/>
              <w:ind w:left="55"/>
              <w:rPr>
                <w:sz w:val="24"/>
              </w:rPr>
            </w:pPr>
            <w:r>
              <w:rPr>
                <w:w w:val="99"/>
                <w:sz w:val="24"/>
              </w:rPr>
              <w:t>4</w:t>
            </w:r>
          </w:p>
        </w:tc>
        <w:tc>
          <w:tcPr>
            <w:tcW w:w="1756" w:type="dxa"/>
          </w:tcPr>
          <w:p w:rsidR="00AF23F0" w:rsidRDefault="00CC537D">
            <w:pPr>
              <w:pStyle w:val="TableParagraph"/>
              <w:ind w:left="142" w:right="91"/>
              <w:rPr>
                <w:sz w:val="24"/>
              </w:rPr>
            </w:pPr>
            <w:r>
              <w:rPr>
                <w:sz w:val="24"/>
              </w:rPr>
              <w:t>100%</w:t>
            </w:r>
          </w:p>
        </w:tc>
        <w:tc>
          <w:tcPr>
            <w:tcW w:w="991" w:type="dxa"/>
          </w:tcPr>
          <w:p w:rsidR="00AF23F0" w:rsidRDefault="00CC537D">
            <w:pPr>
              <w:pStyle w:val="TableParagraph"/>
              <w:ind w:right="3"/>
              <w:rPr>
                <w:sz w:val="24"/>
              </w:rPr>
            </w:pPr>
            <w:r>
              <w:rPr>
                <w:w w:val="99"/>
                <w:sz w:val="24"/>
              </w:rPr>
              <w:t>0</w:t>
            </w:r>
          </w:p>
        </w:tc>
        <w:tc>
          <w:tcPr>
            <w:tcW w:w="992" w:type="dxa"/>
          </w:tcPr>
          <w:p w:rsidR="00AF23F0" w:rsidRDefault="00CC537D">
            <w:pPr>
              <w:pStyle w:val="TableParagraph"/>
              <w:ind w:right="8"/>
              <w:rPr>
                <w:sz w:val="24"/>
              </w:rPr>
            </w:pPr>
            <w:r>
              <w:rPr>
                <w:w w:val="99"/>
                <w:sz w:val="24"/>
              </w:rPr>
              <w:t>0</w:t>
            </w:r>
          </w:p>
        </w:tc>
        <w:tc>
          <w:tcPr>
            <w:tcW w:w="1330" w:type="dxa"/>
          </w:tcPr>
          <w:p w:rsidR="00AF23F0" w:rsidRDefault="00CC537D">
            <w:pPr>
              <w:pStyle w:val="TableParagraph"/>
              <w:ind w:left="423"/>
              <w:jc w:val="left"/>
              <w:rPr>
                <w:sz w:val="24"/>
              </w:rPr>
            </w:pPr>
            <w:r>
              <w:rPr>
                <w:w w:val="99"/>
                <w:sz w:val="24"/>
              </w:rPr>
              <w:t>0</w:t>
            </w:r>
          </w:p>
        </w:tc>
        <w:tc>
          <w:tcPr>
            <w:tcW w:w="655" w:type="dxa"/>
          </w:tcPr>
          <w:p w:rsidR="00AF23F0" w:rsidRDefault="00CC537D">
            <w:pPr>
              <w:pStyle w:val="TableParagraph"/>
              <w:ind w:left="84"/>
              <w:jc w:val="left"/>
              <w:rPr>
                <w:sz w:val="24"/>
              </w:rPr>
            </w:pPr>
            <w:r>
              <w:rPr>
                <w:w w:val="99"/>
                <w:sz w:val="24"/>
              </w:rPr>
              <w:t>0</w:t>
            </w:r>
          </w:p>
        </w:tc>
        <w:tc>
          <w:tcPr>
            <w:tcW w:w="1703" w:type="dxa"/>
          </w:tcPr>
          <w:p w:rsidR="00AF23F0" w:rsidRDefault="00CC537D">
            <w:pPr>
              <w:pStyle w:val="TableParagraph"/>
              <w:ind w:right="9"/>
              <w:rPr>
                <w:sz w:val="24"/>
              </w:rPr>
            </w:pPr>
            <w:r>
              <w:rPr>
                <w:w w:val="99"/>
                <w:sz w:val="24"/>
              </w:rPr>
              <w:t>0</w:t>
            </w:r>
          </w:p>
        </w:tc>
      </w:tr>
      <w:tr w:rsidR="00AF23F0">
        <w:trPr>
          <w:trHeight w:val="276"/>
        </w:trPr>
        <w:tc>
          <w:tcPr>
            <w:tcW w:w="662" w:type="dxa"/>
          </w:tcPr>
          <w:p w:rsidR="00AF23F0" w:rsidRDefault="00CC537D">
            <w:pPr>
              <w:pStyle w:val="TableParagraph"/>
              <w:ind w:left="55"/>
              <w:rPr>
                <w:sz w:val="24"/>
              </w:rPr>
            </w:pPr>
            <w:r>
              <w:rPr>
                <w:w w:val="99"/>
                <w:sz w:val="24"/>
              </w:rPr>
              <w:t>5</w:t>
            </w:r>
          </w:p>
        </w:tc>
        <w:tc>
          <w:tcPr>
            <w:tcW w:w="1756" w:type="dxa"/>
          </w:tcPr>
          <w:p w:rsidR="00AF23F0" w:rsidRDefault="00CC537D">
            <w:pPr>
              <w:pStyle w:val="TableParagraph"/>
              <w:ind w:left="142" w:right="90"/>
              <w:rPr>
                <w:sz w:val="24"/>
              </w:rPr>
            </w:pPr>
            <w:r>
              <w:rPr>
                <w:sz w:val="24"/>
              </w:rPr>
              <w:t>Kontrol (-)</w:t>
            </w:r>
          </w:p>
        </w:tc>
        <w:tc>
          <w:tcPr>
            <w:tcW w:w="991" w:type="dxa"/>
          </w:tcPr>
          <w:p w:rsidR="00AF23F0" w:rsidRDefault="00CC537D">
            <w:pPr>
              <w:pStyle w:val="TableParagraph"/>
              <w:ind w:right="3"/>
              <w:rPr>
                <w:sz w:val="24"/>
              </w:rPr>
            </w:pPr>
            <w:r>
              <w:rPr>
                <w:w w:val="99"/>
                <w:sz w:val="24"/>
              </w:rPr>
              <w:t>0</w:t>
            </w:r>
          </w:p>
        </w:tc>
        <w:tc>
          <w:tcPr>
            <w:tcW w:w="992" w:type="dxa"/>
          </w:tcPr>
          <w:p w:rsidR="00AF23F0" w:rsidRDefault="00CC537D">
            <w:pPr>
              <w:pStyle w:val="TableParagraph"/>
              <w:ind w:right="8"/>
              <w:rPr>
                <w:sz w:val="24"/>
              </w:rPr>
            </w:pPr>
            <w:r>
              <w:rPr>
                <w:w w:val="99"/>
                <w:sz w:val="24"/>
              </w:rPr>
              <w:t>0</w:t>
            </w:r>
          </w:p>
        </w:tc>
        <w:tc>
          <w:tcPr>
            <w:tcW w:w="1330" w:type="dxa"/>
          </w:tcPr>
          <w:p w:rsidR="00AF23F0" w:rsidRDefault="00CC537D">
            <w:pPr>
              <w:pStyle w:val="TableParagraph"/>
              <w:ind w:left="423"/>
              <w:jc w:val="left"/>
              <w:rPr>
                <w:sz w:val="24"/>
              </w:rPr>
            </w:pPr>
            <w:r>
              <w:rPr>
                <w:w w:val="99"/>
                <w:sz w:val="24"/>
              </w:rPr>
              <w:t>0</w:t>
            </w:r>
          </w:p>
        </w:tc>
        <w:tc>
          <w:tcPr>
            <w:tcW w:w="655" w:type="dxa"/>
          </w:tcPr>
          <w:p w:rsidR="00AF23F0" w:rsidRDefault="00CC537D">
            <w:pPr>
              <w:pStyle w:val="TableParagraph"/>
              <w:ind w:left="84"/>
              <w:jc w:val="left"/>
              <w:rPr>
                <w:sz w:val="24"/>
              </w:rPr>
            </w:pPr>
            <w:r>
              <w:rPr>
                <w:w w:val="99"/>
                <w:sz w:val="24"/>
              </w:rPr>
              <w:t>0</w:t>
            </w:r>
          </w:p>
        </w:tc>
        <w:tc>
          <w:tcPr>
            <w:tcW w:w="1703" w:type="dxa"/>
          </w:tcPr>
          <w:p w:rsidR="00AF23F0" w:rsidRDefault="00CC537D">
            <w:pPr>
              <w:pStyle w:val="TableParagraph"/>
              <w:ind w:right="9"/>
              <w:rPr>
                <w:sz w:val="24"/>
              </w:rPr>
            </w:pPr>
            <w:r>
              <w:rPr>
                <w:w w:val="99"/>
                <w:sz w:val="24"/>
              </w:rPr>
              <w:t>0</w:t>
            </w:r>
          </w:p>
        </w:tc>
      </w:tr>
      <w:tr w:rsidR="00AF23F0">
        <w:trPr>
          <w:trHeight w:val="270"/>
        </w:trPr>
        <w:tc>
          <w:tcPr>
            <w:tcW w:w="662" w:type="dxa"/>
            <w:tcBorders>
              <w:bottom w:val="single" w:sz="18" w:space="0" w:color="000000"/>
            </w:tcBorders>
          </w:tcPr>
          <w:p w:rsidR="00AF23F0" w:rsidRDefault="00CC537D">
            <w:pPr>
              <w:pStyle w:val="TableParagraph"/>
              <w:spacing w:line="251" w:lineRule="exact"/>
              <w:ind w:left="55"/>
              <w:rPr>
                <w:sz w:val="24"/>
              </w:rPr>
            </w:pPr>
            <w:r>
              <w:rPr>
                <w:w w:val="99"/>
                <w:sz w:val="24"/>
              </w:rPr>
              <w:t>6</w:t>
            </w:r>
          </w:p>
        </w:tc>
        <w:tc>
          <w:tcPr>
            <w:tcW w:w="1756" w:type="dxa"/>
            <w:tcBorders>
              <w:bottom w:val="single" w:sz="18" w:space="0" w:color="000000"/>
            </w:tcBorders>
          </w:tcPr>
          <w:p w:rsidR="00AF23F0" w:rsidRDefault="00CC537D">
            <w:pPr>
              <w:pStyle w:val="TableParagraph"/>
              <w:spacing w:line="251" w:lineRule="exact"/>
              <w:ind w:left="142" w:right="94"/>
              <w:rPr>
                <w:sz w:val="24"/>
              </w:rPr>
            </w:pPr>
            <w:r>
              <w:rPr>
                <w:sz w:val="24"/>
              </w:rPr>
              <w:t>Kontrol (+)</w:t>
            </w:r>
          </w:p>
        </w:tc>
        <w:tc>
          <w:tcPr>
            <w:tcW w:w="991" w:type="dxa"/>
            <w:tcBorders>
              <w:bottom w:val="single" w:sz="18" w:space="0" w:color="000000"/>
            </w:tcBorders>
          </w:tcPr>
          <w:p w:rsidR="00AF23F0" w:rsidRDefault="00CC537D">
            <w:pPr>
              <w:pStyle w:val="TableParagraph"/>
              <w:spacing w:line="251" w:lineRule="exact"/>
              <w:ind w:left="341" w:right="343"/>
              <w:rPr>
                <w:sz w:val="24"/>
              </w:rPr>
            </w:pPr>
            <w:r>
              <w:rPr>
                <w:sz w:val="24"/>
              </w:rPr>
              <w:t>15</w:t>
            </w:r>
          </w:p>
        </w:tc>
        <w:tc>
          <w:tcPr>
            <w:tcW w:w="992" w:type="dxa"/>
            <w:tcBorders>
              <w:bottom w:val="single" w:sz="18" w:space="0" w:color="000000"/>
            </w:tcBorders>
          </w:tcPr>
          <w:p w:rsidR="00AF23F0" w:rsidRDefault="00CC537D">
            <w:pPr>
              <w:pStyle w:val="TableParagraph"/>
              <w:spacing w:line="251" w:lineRule="exact"/>
              <w:ind w:left="341" w:right="344"/>
              <w:rPr>
                <w:sz w:val="24"/>
              </w:rPr>
            </w:pPr>
            <w:r>
              <w:rPr>
                <w:sz w:val="24"/>
              </w:rPr>
              <w:t>18</w:t>
            </w:r>
          </w:p>
        </w:tc>
        <w:tc>
          <w:tcPr>
            <w:tcW w:w="1330" w:type="dxa"/>
            <w:tcBorders>
              <w:bottom w:val="single" w:sz="18" w:space="0" w:color="000000"/>
            </w:tcBorders>
          </w:tcPr>
          <w:p w:rsidR="00AF23F0" w:rsidRDefault="00CC537D">
            <w:pPr>
              <w:pStyle w:val="TableParagraph"/>
              <w:spacing w:line="251" w:lineRule="exact"/>
              <w:ind w:left="358"/>
              <w:jc w:val="left"/>
              <w:rPr>
                <w:sz w:val="24"/>
              </w:rPr>
            </w:pPr>
            <w:r>
              <w:rPr>
                <w:sz w:val="24"/>
              </w:rPr>
              <w:t>20</w:t>
            </w:r>
          </w:p>
        </w:tc>
        <w:tc>
          <w:tcPr>
            <w:tcW w:w="655" w:type="dxa"/>
            <w:tcBorders>
              <w:bottom w:val="single" w:sz="18" w:space="0" w:color="000000"/>
            </w:tcBorders>
          </w:tcPr>
          <w:p w:rsidR="00AF23F0" w:rsidRDefault="00CC537D">
            <w:pPr>
              <w:pStyle w:val="TableParagraph"/>
              <w:spacing w:line="251" w:lineRule="exact"/>
              <w:ind w:left="19"/>
              <w:jc w:val="left"/>
              <w:rPr>
                <w:sz w:val="24"/>
              </w:rPr>
            </w:pPr>
            <w:r>
              <w:rPr>
                <w:sz w:val="24"/>
              </w:rPr>
              <w:t>20</w:t>
            </w:r>
          </w:p>
        </w:tc>
        <w:tc>
          <w:tcPr>
            <w:tcW w:w="1703" w:type="dxa"/>
            <w:tcBorders>
              <w:bottom w:val="single" w:sz="18" w:space="0" w:color="000000"/>
            </w:tcBorders>
          </w:tcPr>
          <w:p w:rsidR="00AF23F0" w:rsidRDefault="00CC537D">
            <w:pPr>
              <w:pStyle w:val="TableParagraph"/>
              <w:spacing w:line="251" w:lineRule="exact"/>
              <w:ind w:left="527" w:right="534"/>
              <w:rPr>
                <w:sz w:val="24"/>
              </w:rPr>
            </w:pPr>
            <w:r>
              <w:rPr>
                <w:sz w:val="24"/>
              </w:rPr>
              <w:t>18,25</w:t>
            </w:r>
          </w:p>
        </w:tc>
      </w:tr>
    </w:tbl>
    <w:p w:rsidR="00AF23F0" w:rsidRDefault="00CC537D">
      <w:pPr>
        <w:pStyle w:val="Heading1"/>
        <w:ind w:left="529"/>
        <w:rPr>
          <w:rFonts w:ascii="Arial"/>
        </w:rPr>
      </w:pPr>
      <w:r>
        <w:rPr>
          <w:rFonts w:ascii="Arial"/>
        </w:rPr>
        <w:t>Sumber: Data Primer Diolah 2021</w:t>
      </w:r>
    </w:p>
    <w:sectPr w:rsidR="00AF23F0">
      <w:footerReference w:type="default" r:id="rId11"/>
      <w:pgSz w:w="11910" w:h="16850"/>
      <w:pgMar w:top="1600" w:right="1580" w:bottom="1800" w:left="1600" w:header="0" w:footer="16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C537D">
      <w:r>
        <w:separator/>
      </w:r>
    </w:p>
  </w:endnote>
  <w:endnote w:type="continuationSeparator" w:id="0">
    <w:p w:rsidR="00000000" w:rsidRDefault="00CC5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3F0" w:rsidRDefault="00CC537D">
    <w:pPr>
      <w:pStyle w:val="BodyText"/>
      <w:spacing w:line="14" w:lineRule="auto"/>
      <w:ind w:left="0"/>
      <w:rPr>
        <w:sz w:val="20"/>
      </w:rPr>
    </w:pPr>
    <w:r>
      <w:pict>
        <v:shapetype id="_x0000_t202" coordsize="21600,21600" o:spt="202" path="m,l,21600r21600,l21600,xe">
          <v:stroke joinstyle="miter"/>
          <v:path gradientshapeok="t" o:connecttype="rect"/>
        </v:shapetype>
        <v:shape id="_x0000_s1027" type="#_x0000_t202" style="position:absolute;margin-left:503.45pt;margin-top:750.05pt;width:8pt;height:15.3pt;z-index:-15917568;mso-position-horizontal-relative:page;mso-position-vertical-relative:page" filled="f" stroked="f">
          <v:textbox inset="0,0,0,0">
            <w:txbxContent>
              <w:p w:rsidR="00AF23F0" w:rsidRDefault="00CC537D">
                <w:pPr>
                  <w:pStyle w:val="BodyText"/>
                  <w:spacing w:before="10"/>
                  <w:ind w:left="20"/>
                </w:pPr>
                <w:r>
                  <w:t>2</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3F0" w:rsidRDefault="00CC537D">
    <w:pPr>
      <w:pStyle w:val="BodyText"/>
      <w:spacing w:line="14" w:lineRule="auto"/>
      <w:ind w:left="0"/>
      <w:rPr>
        <w:sz w:val="20"/>
      </w:rPr>
    </w:pPr>
    <w:r>
      <w:pict>
        <v:shapetype id="_x0000_t202" coordsize="21600,21600" o:spt="202" path="m,l,21600r21600,l21600,xe">
          <v:stroke joinstyle="miter"/>
          <v:path gradientshapeok="t" o:connecttype="rect"/>
        </v:shapetype>
        <v:shape id="_x0000_s1026" type="#_x0000_t202" style="position:absolute;margin-left:501.45pt;margin-top:750.05pt;width:12pt;height:15.3pt;z-index:-15917056;mso-position-horizontal-relative:page;mso-position-vertical-relative:page" filled="f" stroked="f">
          <v:textbox inset="0,0,0,0">
            <w:txbxContent>
              <w:p w:rsidR="00AF23F0" w:rsidRDefault="00CC537D">
                <w:pPr>
                  <w:pStyle w:val="BodyText"/>
                  <w:spacing w:before="10"/>
                  <w:ind w:left="60"/>
                </w:pPr>
                <w:r>
                  <w:fldChar w:fldCharType="begin"/>
                </w:r>
                <w:r>
                  <w:instrText xml:space="preserve"> PAGE </w:instrText>
                </w:r>
                <w:r>
                  <w:fldChar w:fldCharType="separate"/>
                </w:r>
                <w:r>
                  <w:rPr>
                    <w:noProof/>
                  </w:rPr>
                  <w:t>8</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3F0" w:rsidRDefault="00CC537D">
    <w:pPr>
      <w:pStyle w:val="BodyText"/>
      <w:spacing w:line="14" w:lineRule="auto"/>
      <w:ind w:left="0"/>
      <w:rPr>
        <w:sz w:val="20"/>
      </w:rPr>
    </w:pPr>
    <w:r>
      <w:pict>
        <v:shapetype id="_x0000_t202" coordsize="21600,21600" o:spt="202" path="m,l,21600r21600,l21600,xe">
          <v:stroke joinstyle="miter"/>
          <v:path gradientshapeok="t" o:connecttype="rect"/>
        </v:shapetype>
        <v:shape id="_x0000_s1025" type="#_x0000_t202" style="position:absolute;margin-left:503.45pt;margin-top:750.05pt;width:8pt;height:15.3pt;z-index:-15916544;mso-position-horizontal-relative:page;mso-position-vertical-relative:page" filled="f" stroked="f">
          <v:textbox inset="0,0,0,0">
            <w:txbxContent>
              <w:p w:rsidR="00AF23F0" w:rsidRDefault="00CC537D">
                <w:pPr>
                  <w:pStyle w:val="BodyText"/>
                  <w:spacing w:before="10"/>
                  <w:ind w:left="20"/>
                </w:pPr>
                <w:r>
                  <w:t>2</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C537D">
      <w:r>
        <w:separator/>
      </w:r>
    </w:p>
  </w:footnote>
  <w:footnote w:type="continuationSeparator" w:id="0">
    <w:p w:rsidR="00000000" w:rsidRDefault="00CC53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DA5591"/>
    <w:multiLevelType w:val="hybridMultilevel"/>
    <w:tmpl w:val="DE224880"/>
    <w:lvl w:ilvl="0" w:tplc="CB40E81C">
      <w:start w:val="1"/>
      <w:numFmt w:val="decimal"/>
      <w:lvlText w:val="%1."/>
      <w:lvlJc w:val="left"/>
      <w:pPr>
        <w:ind w:left="529" w:hanging="360"/>
        <w:jc w:val="left"/>
      </w:pPr>
      <w:rPr>
        <w:rFonts w:ascii="Times New Roman" w:eastAsia="Times New Roman" w:hAnsi="Times New Roman" w:cs="Times New Roman" w:hint="default"/>
        <w:spacing w:val="-28"/>
        <w:w w:val="99"/>
        <w:sz w:val="24"/>
        <w:szCs w:val="24"/>
        <w:lang w:val="en-US" w:eastAsia="en-US" w:bidi="ar-SA"/>
      </w:rPr>
    </w:lvl>
    <w:lvl w:ilvl="1" w:tplc="2696A5D2">
      <w:numFmt w:val="bullet"/>
      <w:lvlText w:val="•"/>
      <w:lvlJc w:val="left"/>
      <w:pPr>
        <w:ind w:left="1060" w:hanging="360"/>
      </w:pPr>
      <w:rPr>
        <w:rFonts w:hint="default"/>
        <w:lang w:val="en-US" w:eastAsia="en-US" w:bidi="ar-SA"/>
      </w:rPr>
    </w:lvl>
    <w:lvl w:ilvl="2" w:tplc="D982D966">
      <w:numFmt w:val="bullet"/>
      <w:lvlText w:val="•"/>
      <w:lvlJc w:val="left"/>
      <w:pPr>
        <w:ind w:left="1399" w:hanging="360"/>
      </w:pPr>
      <w:rPr>
        <w:rFonts w:hint="default"/>
        <w:lang w:val="en-US" w:eastAsia="en-US" w:bidi="ar-SA"/>
      </w:rPr>
    </w:lvl>
    <w:lvl w:ilvl="3" w:tplc="D5CC7136">
      <w:numFmt w:val="bullet"/>
      <w:lvlText w:val="•"/>
      <w:lvlJc w:val="left"/>
      <w:pPr>
        <w:ind w:left="1738" w:hanging="360"/>
      </w:pPr>
      <w:rPr>
        <w:rFonts w:hint="default"/>
        <w:lang w:val="en-US" w:eastAsia="en-US" w:bidi="ar-SA"/>
      </w:rPr>
    </w:lvl>
    <w:lvl w:ilvl="4" w:tplc="AD5AC3E6">
      <w:numFmt w:val="bullet"/>
      <w:lvlText w:val="•"/>
      <w:lvlJc w:val="left"/>
      <w:pPr>
        <w:ind w:left="2078" w:hanging="360"/>
      </w:pPr>
      <w:rPr>
        <w:rFonts w:hint="default"/>
        <w:lang w:val="en-US" w:eastAsia="en-US" w:bidi="ar-SA"/>
      </w:rPr>
    </w:lvl>
    <w:lvl w:ilvl="5" w:tplc="0AC8D84A">
      <w:numFmt w:val="bullet"/>
      <w:lvlText w:val="•"/>
      <w:lvlJc w:val="left"/>
      <w:pPr>
        <w:ind w:left="2417" w:hanging="360"/>
      </w:pPr>
      <w:rPr>
        <w:rFonts w:hint="default"/>
        <w:lang w:val="en-US" w:eastAsia="en-US" w:bidi="ar-SA"/>
      </w:rPr>
    </w:lvl>
    <w:lvl w:ilvl="6" w:tplc="3C561A8C">
      <w:numFmt w:val="bullet"/>
      <w:lvlText w:val="•"/>
      <w:lvlJc w:val="left"/>
      <w:pPr>
        <w:ind w:left="2757" w:hanging="360"/>
      </w:pPr>
      <w:rPr>
        <w:rFonts w:hint="default"/>
        <w:lang w:val="en-US" w:eastAsia="en-US" w:bidi="ar-SA"/>
      </w:rPr>
    </w:lvl>
    <w:lvl w:ilvl="7" w:tplc="AD60ECC0">
      <w:numFmt w:val="bullet"/>
      <w:lvlText w:val="•"/>
      <w:lvlJc w:val="left"/>
      <w:pPr>
        <w:ind w:left="3096" w:hanging="360"/>
      </w:pPr>
      <w:rPr>
        <w:rFonts w:hint="default"/>
        <w:lang w:val="en-US" w:eastAsia="en-US" w:bidi="ar-SA"/>
      </w:rPr>
    </w:lvl>
    <w:lvl w:ilvl="8" w:tplc="0296B0CE">
      <w:numFmt w:val="bullet"/>
      <w:lvlText w:val="•"/>
      <w:lvlJc w:val="left"/>
      <w:pPr>
        <w:ind w:left="343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AF23F0"/>
    <w:rsid w:val="004B3C5C"/>
    <w:rsid w:val="005F79CD"/>
    <w:rsid w:val="00AF23F0"/>
    <w:rsid w:val="00CC5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3609FF4-70F6-44DD-9C20-5686E417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pPr>
    <w:rPr>
      <w:sz w:val="24"/>
      <w:szCs w:val="24"/>
    </w:rPr>
  </w:style>
  <w:style w:type="paragraph" w:styleId="ListParagraph">
    <w:name w:val="List Paragraph"/>
    <w:basedOn w:val="Normal"/>
    <w:uiPriority w:val="1"/>
    <w:qFormat/>
    <w:pPr>
      <w:ind w:left="529" w:right="117" w:hanging="360"/>
      <w:jc w:val="both"/>
    </w:pPr>
  </w:style>
  <w:style w:type="paragraph" w:customStyle="1" w:styleId="TableParagraph">
    <w:name w:val="Table Paragraph"/>
    <w:basedOn w:val="Normal"/>
    <w:uiPriority w:val="1"/>
    <w:qFormat/>
    <w:pPr>
      <w:spacing w:line="256" w:lineRule="exact"/>
      <w:jc w:val="center"/>
    </w:pPr>
    <w:rPr>
      <w:rFonts w:ascii="Arial" w:eastAsia="Arial" w:hAnsi="Arial" w:cs="Arial"/>
    </w:rPr>
  </w:style>
  <w:style w:type="character" w:styleId="Hyperlink">
    <w:name w:val="Hyperlink"/>
    <w:basedOn w:val="DefaultParagraphFont"/>
    <w:uiPriority w:val="99"/>
    <w:unhideWhenUsed/>
    <w:rsid w:val="005F79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fikauddinramli@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journal.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2729</Words>
  <Characters>15557</Characters>
  <Application>Microsoft Office Word</Application>
  <DocSecurity>0</DocSecurity>
  <Lines>129</Lines>
  <Paragraphs>36</Paragraphs>
  <ScaleCrop>false</ScaleCrop>
  <Company>HP</Company>
  <LinksUpToDate>false</LinksUpToDate>
  <CharactersWithSpaces>18250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4</cp:revision>
  <dcterms:created xsi:type="dcterms:W3CDTF">2021-11-08T08:14:00Z</dcterms:created>
  <dcterms:modified xsi:type="dcterms:W3CDTF">2021-11-08T08:33:00Z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2021-09-08T00:00:00Z</vt:filetime>
  </property>
  <property fmtid="{D5CDD505-2E9C-101B-9397-08002B2CF9AE}" pid="3" name="Creator">
    <vt:lpwstr>Microsoft® Word for Microsoft 365</vt:lpwstr>
  </property>
  <property fmtid="{D5CDD505-2E9C-101B-9397-08002B2CF9AE}" pid="4" name="LastSaved">
    <vt:filetime>2021-11-08T00:00:00Z</vt:filetime>
  </property>
</Properties>
</file>