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225817" w14:textId="50D73DC2" w:rsidR="008E505D" w:rsidRDefault="007C25FB" w:rsidP="001546B7">
      <w:pPr>
        <w:spacing w:after="0" w:line="240" w:lineRule="auto"/>
        <w:jc w:val="center"/>
        <w:rPr>
          <w:rFonts w:ascii="Arial Narrow" w:hAnsi="Arial Narrow" w:cs="Times New Roman"/>
          <w:b/>
          <w:noProof/>
          <w:sz w:val="24"/>
          <w:szCs w:val="24"/>
          <w:lang w:val="en-ID"/>
        </w:rPr>
      </w:pPr>
      <w:r w:rsidRPr="007C25FB">
        <w:rPr>
          <w:rFonts w:ascii="Arial Narrow" w:hAnsi="Arial Narrow" w:cs="Times New Roman"/>
          <w:b/>
          <w:noProof/>
          <w:sz w:val="24"/>
          <w:szCs w:val="24"/>
          <w:lang w:val="en-ID"/>
        </w:rPr>
        <w:t xml:space="preserve">HUBUNGAN FAKTOR LINGKUNGAN DENGAN KEPATUHAN GAYA HIDUP SEHAT DIMEDIASI FAKTOR PERSONAL </w:t>
      </w:r>
      <w:r>
        <w:rPr>
          <w:rFonts w:ascii="Arial Narrow" w:hAnsi="Arial Narrow" w:cs="Times New Roman"/>
          <w:b/>
          <w:noProof/>
          <w:sz w:val="24"/>
          <w:szCs w:val="24"/>
          <w:lang w:val="en-ID"/>
        </w:rPr>
        <w:t>PADA PASIEN HIPERTENSI</w:t>
      </w:r>
    </w:p>
    <w:p w14:paraId="2B77D3D9" w14:textId="3C74330D" w:rsidR="007C25FB" w:rsidRPr="007C25FB" w:rsidRDefault="007C25FB" w:rsidP="007C25FB">
      <w:pPr>
        <w:spacing w:after="0" w:line="240" w:lineRule="auto"/>
        <w:jc w:val="center"/>
        <w:rPr>
          <w:rFonts w:ascii="Arial Narrow" w:hAnsi="Arial Narrow" w:cs="Times New Roman"/>
          <w:b/>
          <w:i/>
          <w:noProof/>
          <w:sz w:val="24"/>
          <w:szCs w:val="24"/>
          <w:lang w:val="en-ID"/>
        </w:rPr>
      </w:pPr>
      <w:r w:rsidRPr="007C25FB">
        <w:rPr>
          <w:rFonts w:ascii="Arial Narrow" w:hAnsi="Arial Narrow" w:cs="Times New Roman"/>
          <w:b/>
          <w:noProof/>
          <w:sz w:val="24"/>
          <w:szCs w:val="24"/>
          <w:lang w:val="en-ID"/>
        </w:rPr>
        <w:t>BERBASIS</w:t>
      </w:r>
      <w:r w:rsidRPr="007C25FB">
        <w:rPr>
          <w:rFonts w:ascii="Arial Narrow" w:hAnsi="Arial Narrow" w:cs="Times New Roman"/>
          <w:b/>
          <w:i/>
          <w:noProof/>
          <w:sz w:val="24"/>
          <w:szCs w:val="24"/>
          <w:lang w:val="en-ID"/>
        </w:rPr>
        <w:t xml:space="preserve"> SOCIAL COGNITIVE THEORI</w:t>
      </w:r>
    </w:p>
    <w:p w14:paraId="6F9B73CC" w14:textId="77777777" w:rsidR="008E4247" w:rsidRPr="00EF6698" w:rsidRDefault="008E4247">
      <w:pPr>
        <w:spacing w:after="0" w:line="240" w:lineRule="auto"/>
        <w:jc w:val="center"/>
        <w:rPr>
          <w:rFonts w:ascii="Arial Narrow" w:eastAsia="Times New Roman" w:hAnsi="Arial Narrow" w:cs="Times New Roman"/>
          <w:sz w:val="24"/>
          <w:szCs w:val="24"/>
        </w:rPr>
      </w:pPr>
    </w:p>
    <w:p w14:paraId="39B64C93" w14:textId="75D245C8" w:rsidR="00BF2ADB" w:rsidRPr="007C25FB" w:rsidRDefault="00065354">
      <w:pPr>
        <w:spacing w:after="0" w:line="240" w:lineRule="auto"/>
        <w:jc w:val="center"/>
        <w:rPr>
          <w:rFonts w:ascii="Arial Narrow" w:eastAsia="Times New Roman" w:hAnsi="Arial Narrow" w:cs="Times New Roman"/>
          <w:i/>
          <w:sz w:val="24"/>
          <w:szCs w:val="24"/>
          <w:lang w:val="en-ID"/>
        </w:rPr>
      </w:pPr>
      <w:r>
        <w:rPr>
          <w:rFonts w:ascii="Arial Narrow" w:eastAsia="Times New Roman" w:hAnsi="Arial Narrow" w:cs="Times New Roman"/>
          <w:i/>
          <w:sz w:val="24"/>
          <w:szCs w:val="24"/>
          <w:lang w:val="en-ID"/>
        </w:rPr>
        <w:t>The R</w:t>
      </w:r>
      <w:r w:rsidR="007C25FB">
        <w:rPr>
          <w:rFonts w:ascii="Arial Narrow" w:eastAsia="Times New Roman" w:hAnsi="Arial Narrow" w:cs="Times New Roman"/>
          <w:i/>
          <w:sz w:val="24"/>
          <w:szCs w:val="24"/>
          <w:lang w:val="en-ID"/>
        </w:rPr>
        <w:t>e</w:t>
      </w:r>
      <w:r>
        <w:rPr>
          <w:rFonts w:ascii="Arial Narrow" w:eastAsia="Times New Roman" w:hAnsi="Arial Narrow" w:cs="Times New Roman"/>
          <w:i/>
          <w:sz w:val="24"/>
          <w:szCs w:val="24"/>
          <w:lang w:val="en-ID"/>
        </w:rPr>
        <w:t xml:space="preserve">lationship </w:t>
      </w:r>
      <w:proofErr w:type="gramStart"/>
      <w:r>
        <w:rPr>
          <w:rFonts w:ascii="Arial Narrow" w:eastAsia="Times New Roman" w:hAnsi="Arial Narrow" w:cs="Times New Roman"/>
          <w:i/>
          <w:sz w:val="24"/>
          <w:szCs w:val="24"/>
          <w:lang w:val="en-ID"/>
        </w:rPr>
        <w:t>Of</w:t>
      </w:r>
      <w:proofErr w:type="gramEnd"/>
      <w:r>
        <w:rPr>
          <w:rFonts w:ascii="Arial Narrow" w:eastAsia="Times New Roman" w:hAnsi="Arial Narrow" w:cs="Times New Roman"/>
          <w:i/>
          <w:sz w:val="24"/>
          <w:szCs w:val="24"/>
          <w:lang w:val="en-ID"/>
        </w:rPr>
        <w:t xml:space="preserve"> Environmental Factors With Healthy Lifestyle Compliance Mediated By Personal Factors In Hypertensive Patients Based On Social Cognitive Theory</w:t>
      </w:r>
    </w:p>
    <w:p w14:paraId="3DE14B25" w14:textId="77777777" w:rsidR="00C23BB4" w:rsidRPr="00EF6698" w:rsidRDefault="00C23BB4">
      <w:pPr>
        <w:spacing w:after="0" w:line="240" w:lineRule="auto"/>
        <w:jc w:val="center"/>
        <w:rPr>
          <w:rFonts w:ascii="Arial Narrow" w:eastAsia="Times New Roman" w:hAnsi="Arial Narrow" w:cs="Times New Roman"/>
          <w:sz w:val="24"/>
          <w:szCs w:val="24"/>
        </w:rPr>
      </w:pPr>
    </w:p>
    <w:p w14:paraId="070CA196" w14:textId="08F9E084" w:rsidR="00C23BB4" w:rsidRPr="008118C5" w:rsidRDefault="00065354">
      <w:pPr>
        <w:spacing w:after="0" w:line="240" w:lineRule="auto"/>
        <w:jc w:val="center"/>
        <w:rPr>
          <w:rFonts w:ascii="Arial Narrow" w:eastAsia="Times New Roman" w:hAnsi="Arial Narrow" w:cs="Times New Roman"/>
          <w:sz w:val="24"/>
          <w:szCs w:val="24"/>
          <w:vertAlign w:val="superscript"/>
          <w:lang w:val="en-ID"/>
        </w:rPr>
      </w:pPr>
      <w:r>
        <w:rPr>
          <w:rFonts w:ascii="Arial Narrow" w:eastAsia="Times New Roman" w:hAnsi="Arial Narrow" w:cs="Times New Roman"/>
          <w:b/>
          <w:sz w:val="24"/>
          <w:szCs w:val="24"/>
          <w:lang w:val="en-ID"/>
        </w:rPr>
        <w:t>Nurul Khusnul Khotimah</w:t>
      </w:r>
      <w:r w:rsidR="00AA3013" w:rsidRPr="00EF6698">
        <w:rPr>
          <w:rFonts w:ascii="Arial Narrow" w:eastAsia="Times New Roman" w:hAnsi="Arial Narrow" w:cs="Times New Roman"/>
          <w:sz w:val="24"/>
          <w:szCs w:val="24"/>
          <w:vertAlign w:val="superscript"/>
        </w:rPr>
        <w:t>1</w:t>
      </w:r>
      <w:r w:rsidR="00AA3013" w:rsidRPr="00EF6698">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lang w:val="en-ID"/>
        </w:rPr>
        <w:t>Kusnanto</w:t>
      </w:r>
      <w:r w:rsidR="00AA3013" w:rsidRPr="00EF6698">
        <w:rPr>
          <w:rFonts w:ascii="Arial Narrow" w:eastAsia="Times New Roman" w:hAnsi="Arial Narrow" w:cs="Times New Roman"/>
          <w:sz w:val="24"/>
          <w:szCs w:val="24"/>
          <w:vertAlign w:val="superscript"/>
        </w:rPr>
        <w:t>2</w:t>
      </w:r>
      <w:r w:rsidR="00AA3013" w:rsidRPr="006843A4">
        <w:rPr>
          <w:rFonts w:ascii="Arial Narrow" w:eastAsia="Times New Roman" w:hAnsi="Arial Narrow" w:cs="Times New Roman"/>
          <w:b/>
          <w:sz w:val="24"/>
          <w:szCs w:val="24"/>
        </w:rPr>
        <w:t>,</w:t>
      </w:r>
      <w:r w:rsidR="00AA3013" w:rsidRPr="00EF6698">
        <w:rPr>
          <w:rFonts w:ascii="Arial Narrow" w:eastAsia="Times New Roman" w:hAnsi="Arial Narrow" w:cs="Times New Roman"/>
          <w:sz w:val="24"/>
          <w:szCs w:val="24"/>
        </w:rPr>
        <w:t xml:space="preserve"> </w:t>
      </w:r>
      <w:r>
        <w:rPr>
          <w:rFonts w:ascii="Arial Narrow" w:eastAsia="Times New Roman" w:hAnsi="Arial Narrow" w:cs="Times New Roman"/>
          <w:b/>
          <w:sz w:val="24"/>
          <w:szCs w:val="24"/>
          <w:lang w:val="en-ID"/>
        </w:rPr>
        <w:t>Harmayet</w:t>
      </w:r>
      <w:r w:rsidR="008118C5">
        <w:rPr>
          <w:rFonts w:ascii="Arial Narrow" w:eastAsia="Times New Roman" w:hAnsi="Arial Narrow" w:cs="Times New Roman"/>
          <w:b/>
          <w:sz w:val="24"/>
          <w:szCs w:val="24"/>
          <w:lang w:val="en-ID"/>
        </w:rPr>
        <w:t>ty</w:t>
      </w:r>
    </w:p>
    <w:p w14:paraId="2BDBCD58" w14:textId="0268F947" w:rsidR="00C23BB4" w:rsidRPr="008118C5" w:rsidRDefault="00AA3013">
      <w:pPr>
        <w:spacing w:after="0" w:line="240" w:lineRule="auto"/>
        <w:jc w:val="center"/>
        <w:rPr>
          <w:rFonts w:ascii="Arial Narrow" w:eastAsia="Times New Roman" w:hAnsi="Arial Narrow" w:cs="Times New Roman"/>
          <w:sz w:val="24"/>
          <w:szCs w:val="24"/>
          <w:lang w:val="en-ID"/>
        </w:rPr>
      </w:pPr>
      <w:r w:rsidRPr="00EF6698">
        <w:rPr>
          <w:rFonts w:ascii="Arial Narrow" w:eastAsia="Times New Roman" w:hAnsi="Arial Narrow" w:cs="Times New Roman"/>
          <w:sz w:val="24"/>
          <w:szCs w:val="24"/>
          <w:vertAlign w:val="superscript"/>
        </w:rPr>
        <w:t>1</w:t>
      </w:r>
      <w:r w:rsidR="008118C5">
        <w:rPr>
          <w:rFonts w:ascii="Arial Narrow" w:eastAsia="Times New Roman" w:hAnsi="Arial Narrow" w:cs="Times New Roman"/>
          <w:sz w:val="24"/>
          <w:szCs w:val="24"/>
          <w:lang w:val="en-ID"/>
        </w:rPr>
        <w:t>Universitas Islam Negeri Alauddin Makassar</w:t>
      </w:r>
    </w:p>
    <w:p w14:paraId="2A6169B5" w14:textId="68B05683" w:rsidR="00C23BB4" w:rsidRPr="008118C5" w:rsidRDefault="00AA3013">
      <w:pPr>
        <w:spacing w:after="0" w:line="240" w:lineRule="auto"/>
        <w:jc w:val="center"/>
        <w:rPr>
          <w:rFonts w:ascii="Arial Narrow" w:eastAsia="Times New Roman" w:hAnsi="Arial Narrow" w:cs="Times New Roman"/>
          <w:sz w:val="24"/>
          <w:szCs w:val="24"/>
          <w:lang w:val="en-ID"/>
        </w:rPr>
      </w:pPr>
      <w:r w:rsidRPr="00EF6698">
        <w:rPr>
          <w:rFonts w:ascii="Arial Narrow" w:eastAsia="Times New Roman" w:hAnsi="Arial Narrow" w:cs="Times New Roman"/>
          <w:sz w:val="24"/>
          <w:szCs w:val="24"/>
          <w:vertAlign w:val="superscript"/>
        </w:rPr>
        <w:t>2</w:t>
      </w:r>
      <w:r w:rsidR="008118C5">
        <w:rPr>
          <w:rFonts w:ascii="Arial Narrow" w:eastAsia="Times New Roman" w:hAnsi="Arial Narrow" w:cs="Times New Roman"/>
          <w:sz w:val="24"/>
          <w:szCs w:val="24"/>
          <w:lang w:val="en-ID"/>
        </w:rPr>
        <w:t>Universitas Airlangga</w:t>
      </w:r>
    </w:p>
    <w:p w14:paraId="6F438307" w14:textId="00FF612C" w:rsidR="00C23BB4" w:rsidRPr="00EF6698" w:rsidRDefault="00186771">
      <w:pPr>
        <w:spacing w:after="0" w:line="240" w:lineRule="auto"/>
        <w:jc w:val="center"/>
        <w:rPr>
          <w:rFonts w:ascii="Arial Narrow" w:eastAsia="Times New Roman" w:hAnsi="Arial Narrow" w:cs="Times New Roman"/>
          <w:sz w:val="24"/>
          <w:szCs w:val="24"/>
        </w:rPr>
      </w:pPr>
      <w:r w:rsidRPr="00EF6698">
        <w:rPr>
          <w:rFonts w:ascii="Arial Narrow" w:eastAsia="Times New Roman" w:hAnsi="Arial Narrow" w:cs="Times New Roman"/>
          <w:sz w:val="24"/>
          <w:szCs w:val="24"/>
        </w:rPr>
        <w:t xml:space="preserve">*) </w:t>
      </w:r>
      <w:r w:rsidR="008118C5">
        <w:rPr>
          <w:rFonts w:ascii="Arial Narrow" w:eastAsia="Times New Roman" w:hAnsi="Arial Narrow" w:cs="Times New Roman"/>
          <w:sz w:val="24"/>
          <w:szCs w:val="24"/>
          <w:lang w:val="en-ID"/>
        </w:rPr>
        <w:t>nurul.khusnul@uin-alauddin.ac.id</w:t>
      </w:r>
      <w:r w:rsidRPr="00EF6698">
        <w:rPr>
          <w:rFonts w:ascii="Arial Narrow" w:eastAsia="Times New Roman" w:hAnsi="Arial Narrow" w:cs="Times New Roman"/>
          <w:sz w:val="24"/>
          <w:szCs w:val="24"/>
        </w:rPr>
        <w:t xml:space="preserve"> </w:t>
      </w:r>
      <w:r w:rsidR="005E6793" w:rsidRPr="00EF6698">
        <w:rPr>
          <w:rFonts w:ascii="Arial Narrow" w:eastAsia="Times New Roman" w:hAnsi="Arial Narrow" w:cs="Times New Roman"/>
          <w:sz w:val="24"/>
          <w:szCs w:val="24"/>
        </w:rPr>
        <w:t xml:space="preserve">dan </w:t>
      </w:r>
      <w:r w:rsidR="008118C5">
        <w:rPr>
          <w:rFonts w:ascii="Arial Narrow" w:eastAsia="Times New Roman" w:hAnsi="Arial Narrow" w:cs="Times New Roman"/>
          <w:sz w:val="24"/>
          <w:szCs w:val="24"/>
          <w:lang w:val="en-ID"/>
        </w:rPr>
        <w:t>081337063533</w:t>
      </w:r>
      <w:r w:rsidR="00AA3013" w:rsidRPr="00EF6698">
        <w:rPr>
          <w:rFonts w:ascii="Arial Narrow" w:eastAsia="Times New Roman" w:hAnsi="Arial Narrow" w:cs="Times New Roman"/>
          <w:sz w:val="24"/>
          <w:szCs w:val="24"/>
        </w:rPr>
        <w:t>)</w:t>
      </w:r>
    </w:p>
    <w:p w14:paraId="0C068DDF" w14:textId="77777777" w:rsidR="00C23BB4" w:rsidRPr="00EF6698" w:rsidRDefault="00C23BB4">
      <w:pPr>
        <w:spacing w:after="0" w:line="240" w:lineRule="auto"/>
        <w:jc w:val="center"/>
        <w:rPr>
          <w:rFonts w:ascii="Arial Narrow" w:eastAsia="Times New Roman" w:hAnsi="Arial Narrow" w:cs="Times New Roman"/>
          <w:sz w:val="24"/>
          <w:szCs w:val="24"/>
        </w:rPr>
      </w:pPr>
    </w:p>
    <w:p w14:paraId="727D4DE5" w14:textId="77777777" w:rsidR="00C23BB4" w:rsidRPr="00EF6698" w:rsidRDefault="00AA3013">
      <w:pPr>
        <w:spacing w:after="0" w:line="240" w:lineRule="auto"/>
        <w:jc w:val="center"/>
        <w:rPr>
          <w:rFonts w:ascii="Arial Narrow" w:eastAsia="Times New Roman" w:hAnsi="Arial Narrow" w:cs="Times New Roman"/>
          <w:sz w:val="24"/>
          <w:szCs w:val="24"/>
        </w:rPr>
      </w:pPr>
      <w:r w:rsidRPr="00EF6698">
        <w:rPr>
          <w:rFonts w:ascii="Arial Narrow" w:eastAsia="Times New Roman" w:hAnsi="Arial Narrow" w:cs="Times New Roman"/>
          <w:b/>
          <w:i/>
          <w:sz w:val="24"/>
          <w:szCs w:val="24"/>
        </w:rPr>
        <w:t>ABSTRACT</w:t>
      </w:r>
    </w:p>
    <w:p w14:paraId="4C2238A3" w14:textId="77777777" w:rsidR="00C23BB4" w:rsidRPr="00EF6698" w:rsidRDefault="00C23BB4">
      <w:pPr>
        <w:spacing w:after="0" w:line="240" w:lineRule="auto"/>
        <w:jc w:val="center"/>
        <w:rPr>
          <w:rFonts w:ascii="Arial Narrow" w:eastAsia="Times New Roman" w:hAnsi="Arial Narrow" w:cs="Times New Roman"/>
          <w:sz w:val="24"/>
          <w:szCs w:val="24"/>
        </w:rPr>
      </w:pPr>
    </w:p>
    <w:p w14:paraId="00EECE7D" w14:textId="0B283024" w:rsidR="001546B7" w:rsidRPr="001546B7" w:rsidRDefault="001546B7" w:rsidP="001546B7">
      <w:pPr>
        <w:spacing w:after="0" w:line="240" w:lineRule="auto"/>
        <w:jc w:val="both"/>
        <w:rPr>
          <w:rFonts w:ascii="Arial Narrow" w:eastAsia="Times New Roman" w:hAnsi="Arial Narrow" w:cs="Times New Roman"/>
          <w:i/>
          <w:sz w:val="24"/>
          <w:szCs w:val="24"/>
        </w:rPr>
      </w:pPr>
      <w:r w:rsidRPr="001546B7">
        <w:rPr>
          <w:rFonts w:ascii="Arial Narrow" w:eastAsia="Times New Roman" w:hAnsi="Arial Narrow" w:cs="Times New Roman"/>
          <w:i/>
          <w:sz w:val="24"/>
          <w:szCs w:val="24"/>
        </w:rPr>
        <w:t xml:space="preserve">Most patients with hypertension were found to have a low level of adherence to a healthy lifestyle. According to Social Cognitive theory that environmental factors are one that influences a person's behavior and these environmental factors can influence personal factors and then personal factors affect lifestyle compliance. The purpose of knowing the relationship between environmental factors and healthy lifestyle adherence mediated by personal factors in hypertensive patients based on social cognitive theory. The method uses a descriptive analysis approach with explanatory research and uses survey methods. Analysis using PLS. The results of PLS </w:t>
      </w:r>
      <w:r w:rsidRPr="001546B7">
        <w:rPr>
          <w:rFonts w:ascii="Arial" w:eastAsia="Times New Roman" w:hAnsi="Arial" w:cs="Arial"/>
          <w:i/>
          <w:sz w:val="24"/>
          <w:szCs w:val="24"/>
        </w:rPr>
        <w:t>​​</w:t>
      </w:r>
      <w:r w:rsidRPr="001546B7">
        <w:rPr>
          <w:rFonts w:ascii="Arial Narrow" w:eastAsia="Times New Roman" w:hAnsi="Arial Narrow" w:cs="Times New Roman"/>
          <w:i/>
          <w:sz w:val="24"/>
          <w:szCs w:val="24"/>
        </w:rPr>
        <w:t xml:space="preserve">analysis have a relationship between environmental factors and personal factors obtained by the path coefficient value of 0.259 and T statistic of 4.523 (T&gt; 1.96). There is a relationship between environmental factors and compliance with path coefficient values </w:t>
      </w:r>
      <w:r w:rsidRPr="001546B7">
        <w:rPr>
          <w:rFonts w:ascii="Arial" w:eastAsia="Times New Roman" w:hAnsi="Arial" w:cs="Arial"/>
          <w:i/>
          <w:sz w:val="24"/>
          <w:szCs w:val="24"/>
        </w:rPr>
        <w:t>​​</w:t>
      </w:r>
      <w:r w:rsidRPr="001546B7">
        <w:rPr>
          <w:rFonts w:ascii="Arial Narrow" w:eastAsia="Times New Roman" w:hAnsi="Arial Narrow" w:cs="Times New Roman"/>
          <w:i/>
          <w:sz w:val="24"/>
          <w:szCs w:val="24"/>
        </w:rPr>
        <w:t>of 0.573 and T statistics 11.634 (T&gt; 1.96). There is a relationship between personal factors and compliance, the path coefficient value is 0.192 and the T statistic is 3.152 (T&gt; 1.96). and conclusion There is a relationship between environmental factors and healthy lifestyle compliance both directly and through the mediation of personal factors.</w:t>
      </w:r>
    </w:p>
    <w:p w14:paraId="647441E3" w14:textId="77777777" w:rsidR="001546B7" w:rsidRPr="001546B7" w:rsidRDefault="001546B7" w:rsidP="001546B7">
      <w:pPr>
        <w:spacing w:after="0" w:line="240" w:lineRule="auto"/>
        <w:jc w:val="both"/>
        <w:rPr>
          <w:rFonts w:ascii="Arial Narrow" w:eastAsia="Times New Roman" w:hAnsi="Arial Narrow" w:cs="Times New Roman"/>
          <w:i/>
          <w:sz w:val="24"/>
          <w:szCs w:val="24"/>
        </w:rPr>
      </w:pPr>
    </w:p>
    <w:p w14:paraId="57E3952A" w14:textId="100DFB6D" w:rsidR="00C431A2" w:rsidRPr="00EF6698" w:rsidRDefault="001546B7" w:rsidP="001546B7">
      <w:pPr>
        <w:spacing w:after="0" w:line="240" w:lineRule="auto"/>
        <w:jc w:val="both"/>
        <w:rPr>
          <w:rFonts w:ascii="Arial Narrow" w:eastAsia="Times New Roman" w:hAnsi="Arial Narrow" w:cs="Times New Roman"/>
          <w:i/>
          <w:sz w:val="24"/>
          <w:szCs w:val="24"/>
        </w:rPr>
      </w:pPr>
      <w:r w:rsidRPr="001546B7">
        <w:rPr>
          <w:rFonts w:ascii="Arial Narrow" w:eastAsia="Times New Roman" w:hAnsi="Arial Narrow" w:cs="Times New Roman"/>
          <w:b/>
          <w:i/>
          <w:sz w:val="24"/>
          <w:szCs w:val="24"/>
        </w:rPr>
        <w:t>Keywords:</w:t>
      </w:r>
      <w:r w:rsidRPr="001546B7">
        <w:rPr>
          <w:rFonts w:ascii="Arial Narrow" w:eastAsia="Times New Roman" w:hAnsi="Arial Narrow" w:cs="Times New Roman"/>
          <w:i/>
          <w:sz w:val="24"/>
          <w:szCs w:val="24"/>
        </w:rPr>
        <w:t xml:space="preserve"> Complian</w:t>
      </w:r>
      <w:r>
        <w:rPr>
          <w:rFonts w:ascii="Arial Narrow" w:eastAsia="Times New Roman" w:hAnsi="Arial Narrow" w:cs="Times New Roman"/>
          <w:i/>
          <w:sz w:val="24"/>
          <w:szCs w:val="24"/>
          <w:lang w:val="en-ID"/>
        </w:rPr>
        <w:t xml:space="preserve">, </w:t>
      </w:r>
      <w:r w:rsidRPr="001546B7">
        <w:rPr>
          <w:rFonts w:ascii="Arial Narrow" w:eastAsia="Times New Roman" w:hAnsi="Arial Narrow" w:cs="Times New Roman"/>
          <w:i/>
          <w:sz w:val="24"/>
          <w:szCs w:val="24"/>
        </w:rPr>
        <w:t>Environmental Factors,</w:t>
      </w:r>
      <w:r>
        <w:rPr>
          <w:rFonts w:ascii="Arial Narrow" w:eastAsia="Times New Roman" w:hAnsi="Arial Narrow" w:cs="Times New Roman"/>
          <w:i/>
          <w:sz w:val="24"/>
          <w:szCs w:val="24"/>
        </w:rPr>
        <w:t xml:space="preserve"> Hypertension</w:t>
      </w:r>
      <w:r>
        <w:rPr>
          <w:rFonts w:ascii="Arial Narrow" w:eastAsia="Times New Roman" w:hAnsi="Arial Narrow" w:cs="Times New Roman"/>
          <w:i/>
          <w:sz w:val="24"/>
          <w:szCs w:val="24"/>
          <w:lang w:val="en-ID"/>
        </w:rPr>
        <w:t>,</w:t>
      </w:r>
      <w:r w:rsidRPr="001546B7">
        <w:rPr>
          <w:rFonts w:ascii="Arial Narrow" w:eastAsia="Times New Roman" w:hAnsi="Arial Narrow" w:cs="Times New Roman"/>
          <w:i/>
          <w:sz w:val="24"/>
          <w:szCs w:val="24"/>
        </w:rPr>
        <w:t xml:space="preserve"> </w:t>
      </w:r>
      <w:r>
        <w:rPr>
          <w:rFonts w:ascii="Arial Narrow" w:eastAsia="Times New Roman" w:hAnsi="Arial Narrow" w:cs="Times New Roman"/>
          <w:i/>
          <w:sz w:val="24"/>
          <w:szCs w:val="24"/>
        </w:rPr>
        <w:t>Lifestyle,</w:t>
      </w:r>
      <w:r>
        <w:rPr>
          <w:rFonts w:ascii="Arial Narrow" w:eastAsia="Times New Roman" w:hAnsi="Arial Narrow" w:cs="Times New Roman"/>
          <w:i/>
          <w:sz w:val="24"/>
          <w:szCs w:val="24"/>
          <w:lang w:val="en-ID"/>
        </w:rPr>
        <w:t xml:space="preserve"> </w:t>
      </w:r>
      <w:r w:rsidRPr="001546B7">
        <w:rPr>
          <w:rFonts w:ascii="Arial Narrow" w:eastAsia="Times New Roman" w:hAnsi="Arial Narrow" w:cs="Times New Roman"/>
          <w:i/>
          <w:sz w:val="24"/>
          <w:szCs w:val="24"/>
        </w:rPr>
        <w:t>Personal F</w:t>
      </w:r>
      <w:r>
        <w:rPr>
          <w:rFonts w:ascii="Arial Narrow" w:eastAsia="Times New Roman" w:hAnsi="Arial Narrow" w:cs="Times New Roman"/>
          <w:i/>
          <w:sz w:val="24"/>
          <w:szCs w:val="24"/>
        </w:rPr>
        <w:t>actors</w:t>
      </w:r>
      <w:r w:rsidRPr="001546B7">
        <w:rPr>
          <w:rFonts w:ascii="Arial Narrow" w:eastAsia="Times New Roman" w:hAnsi="Arial Narrow" w:cs="Times New Roman"/>
          <w:i/>
          <w:sz w:val="24"/>
          <w:szCs w:val="24"/>
        </w:rPr>
        <w:t xml:space="preserve"> </w:t>
      </w:r>
    </w:p>
    <w:p w14:paraId="6F12EC1B" w14:textId="77777777" w:rsidR="00C23BB4" w:rsidRPr="001546B7" w:rsidRDefault="00C23BB4" w:rsidP="001546B7">
      <w:pPr>
        <w:spacing w:after="0" w:line="240" w:lineRule="auto"/>
        <w:jc w:val="both"/>
        <w:rPr>
          <w:rFonts w:ascii="Arial Narrow" w:eastAsia="Times New Roman" w:hAnsi="Arial Narrow" w:cs="Times New Roman"/>
          <w:sz w:val="24"/>
          <w:szCs w:val="24"/>
          <w:lang w:val="en-ID"/>
        </w:rPr>
      </w:pPr>
    </w:p>
    <w:p w14:paraId="43F8BE6C" w14:textId="77777777" w:rsidR="005F3748" w:rsidRPr="00EF6698" w:rsidRDefault="005F3748" w:rsidP="005F3748">
      <w:pPr>
        <w:spacing w:after="0" w:line="240" w:lineRule="auto"/>
        <w:jc w:val="center"/>
        <w:rPr>
          <w:rFonts w:ascii="Arial Narrow" w:eastAsia="Times New Roman" w:hAnsi="Arial Narrow" w:cs="Times New Roman"/>
          <w:sz w:val="24"/>
          <w:szCs w:val="24"/>
        </w:rPr>
      </w:pPr>
      <w:r w:rsidRPr="00EF6698">
        <w:rPr>
          <w:rFonts w:ascii="Arial Narrow" w:eastAsia="Times New Roman" w:hAnsi="Arial Narrow" w:cs="Times New Roman"/>
          <w:b/>
          <w:sz w:val="24"/>
          <w:szCs w:val="24"/>
        </w:rPr>
        <w:t>ABSTRAK</w:t>
      </w:r>
    </w:p>
    <w:p w14:paraId="38ADFD64" w14:textId="77777777" w:rsidR="005F3748" w:rsidRPr="00EF6698" w:rsidRDefault="005F3748" w:rsidP="005F3748">
      <w:pPr>
        <w:spacing w:after="0" w:line="240" w:lineRule="auto"/>
        <w:jc w:val="both"/>
        <w:rPr>
          <w:rFonts w:ascii="Arial Narrow" w:eastAsia="Times New Roman" w:hAnsi="Arial Narrow" w:cs="Times New Roman"/>
          <w:sz w:val="24"/>
          <w:szCs w:val="24"/>
        </w:rPr>
      </w:pPr>
    </w:p>
    <w:p w14:paraId="4CE2CB98" w14:textId="37AC5041" w:rsidR="005F3748" w:rsidRPr="001546B7" w:rsidRDefault="00AE43A1" w:rsidP="005F3748">
      <w:pPr>
        <w:spacing w:after="0" w:line="240" w:lineRule="auto"/>
        <w:jc w:val="both"/>
        <w:rPr>
          <w:rFonts w:ascii="Arial Narrow" w:hAnsi="Arial Narrow" w:cs="Times New Roman"/>
          <w:sz w:val="24"/>
          <w:szCs w:val="24"/>
          <w:lang w:val="en-ID"/>
        </w:rPr>
      </w:pPr>
      <w:r w:rsidRPr="00AE43A1">
        <w:rPr>
          <w:rFonts w:ascii="Arial Narrow" w:hAnsi="Arial Narrow" w:cs="Times New Roman"/>
          <w:sz w:val="24"/>
          <w:szCs w:val="24"/>
        </w:rPr>
        <w:t>Sebagian besar pasien yang mengalami hipertensi ditemukan memiliki tingkat kepatuhan gaya hidup sehat yang tergolong rendah</w:t>
      </w:r>
      <w:r>
        <w:rPr>
          <w:rFonts w:ascii="Arial Narrow" w:hAnsi="Arial Narrow" w:cs="Times New Roman"/>
          <w:sz w:val="24"/>
          <w:szCs w:val="24"/>
          <w:lang w:val="en-ID"/>
        </w:rPr>
        <w:t>.</w:t>
      </w:r>
      <w:r w:rsidRPr="00AE43A1">
        <w:t xml:space="preserve"> </w:t>
      </w:r>
      <w:r w:rsidRPr="00AE43A1">
        <w:rPr>
          <w:rFonts w:ascii="Arial Narrow" w:hAnsi="Arial Narrow" w:cs="Times New Roman"/>
          <w:sz w:val="24"/>
          <w:szCs w:val="24"/>
          <w:lang w:val="en-ID"/>
        </w:rPr>
        <w:t xml:space="preserve">Menurut </w:t>
      </w:r>
      <w:r w:rsidRPr="00AE43A1">
        <w:rPr>
          <w:rFonts w:ascii="Arial Narrow" w:hAnsi="Arial Narrow" w:cs="Times New Roman"/>
          <w:i/>
          <w:sz w:val="24"/>
          <w:szCs w:val="24"/>
          <w:lang w:val="en-ID"/>
        </w:rPr>
        <w:t>Social Cognitive</w:t>
      </w:r>
      <w:r>
        <w:rPr>
          <w:rFonts w:ascii="Arial Narrow" w:hAnsi="Arial Narrow" w:cs="Times New Roman"/>
          <w:i/>
          <w:sz w:val="24"/>
          <w:szCs w:val="24"/>
          <w:lang w:val="en-ID"/>
        </w:rPr>
        <w:t xml:space="preserve"> theory</w:t>
      </w:r>
      <w:r w:rsidRPr="00AE43A1">
        <w:rPr>
          <w:rFonts w:ascii="Arial Narrow" w:hAnsi="Arial Narrow" w:cs="Times New Roman"/>
          <w:sz w:val="24"/>
          <w:szCs w:val="24"/>
          <w:lang w:val="en-ID"/>
        </w:rPr>
        <w:t xml:space="preserve"> bahwa factor lingkungan merupakan salah satu yang mempengaruhi perilaku seseorang dan factor ling</w:t>
      </w:r>
      <w:r w:rsidR="008D526D">
        <w:rPr>
          <w:rFonts w:ascii="Arial Narrow" w:hAnsi="Arial Narrow" w:cs="Times New Roman"/>
          <w:sz w:val="24"/>
          <w:szCs w:val="24"/>
          <w:lang w:val="en-ID"/>
        </w:rPr>
        <w:t>k</w:t>
      </w:r>
      <w:r w:rsidRPr="00AE43A1">
        <w:rPr>
          <w:rFonts w:ascii="Arial Narrow" w:hAnsi="Arial Narrow" w:cs="Times New Roman"/>
          <w:sz w:val="24"/>
          <w:szCs w:val="24"/>
          <w:lang w:val="en-ID"/>
        </w:rPr>
        <w:t xml:space="preserve">ungan ini bisa mempengaruhi factor personal dan kemudian factor personal mempengaruhi kepatuhan </w:t>
      </w:r>
      <w:proofErr w:type="gramStart"/>
      <w:r w:rsidRPr="00AE43A1">
        <w:rPr>
          <w:rFonts w:ascii="Arial Narrow" w:hAnsi="Arial Narrow" w:cs="Times New Roman"/>
          <w:sz w:val="24"/>
          <w:szCs w:val="24"/>
          <w:lang w:val="en-ID"/>
        </w:rPr>
        <w:t>gaya</w:t>
      </w:r>
      <w:proofErr w:type="gramEnd"/>
      <w:r w:rsidRPr="00AE43A1">
        <w:rPr>
          <w:rFonts w:ascii="Arial Narrow" w:hAnsi="Arial Narrow" w:cs="Times New Roman"/>
          <w:sz w:val="24"/>
          <w:szCs w:val="24"/>
          <w:lang w:val="en-ID"/>
        </w:rPr>
        <w:t xml:space="preserve"> hidup</w:t>
      </w:r>
      <w:r w:rsidR="00CB22BE">
        <w:rPr>
          <w:rFonts w:ascii="Arial Narrow" w:hAnsi="Arial Narrow" w:cs="Times New Roman"/>
          <w:sz w:val="24"/>
          <w:szCs w:val="24"/>
          <w:lang w:val="en-ID"/>
        </w:rPr>
        <w:t>.</w:t>
      </w:r>
      <w:r w:rsidR="00836916">
        <w:rPr>
          <w:rFonts w:ascii="Arial Narrow" w:hAnsi="Arial Narrow" w:cs="Times New Roman"/>
          <w:sz w:val="24"/>
          <w:szCs w:val="24"/>
          <w:lang w:val="en-ID"/>
        </w:rPr>
        <w:t xml:space="preserve"> </w:t>
      </w:r>
      <w:r w:rsidR="00CB22BE">
        <w:rPr>
          <w:rFonts w:ascii="Arial Narrow" w:hAnsi="Arial Narrow" w:cs="Times New Roman"/>
          <w:sz w:val="24"/>
          <w:szCs w:val="24"/>
          <w:lang w:val="en-ID"/>
        </w:rPr>
        <w:t>Tujuan mengetahui hubungan antara factor lingkungan dengan kepatuhan</w:t>
      </w:r>
      <w:r w:rsidR="00836916">
        <w:rPr>
          <w:rFonts w:ascii="Arial Narrow" w:hAnsi="Arial Narrow" w:cs="Times New Roman"/>
          <w:sz w:val="24"/>
          <w:szCs w:val="24"/>
          <w:lang w:val="en-ID"/>
        </w:rPr>
        <w:t xml:space="preserve"> </w:t>
      </w:r>
      <w:proofErr w:type="gramStart"/>
      <w:r w:rsidR="00836916">
        <w:rPr>
          <w:rFonts w:ascii="Arial Narrow" w:hAnsi="Arial Narrow" w:cs="Times New Roman"/>
          <w:sz w:val="24"/>
          <w:szCs w:val="24"/>
          <w:lang w:val="en-ID"/>
        </w:rPr>
        <w:t>gaya</w:t>
      </w:r>
      <w:proofErr w:type="gramEnd"/>
      <w:r w:rsidR="00836916">
        <w:rPr>
          <w:rFonts w:ascii="Arial Narrow" w:hAnsi="Arial Narrow" w:cs="Times New Roman"/>
          <w:sz w:val="24"/>
          <w:szCs w:val="24"/>
          <w:lang w:val="en-ID"/>
        </w:rPr>
        <w:t xml:space="preserve"> hidup sehat yang dimediasi</w:t>
      </w:r>
      <w:r w:rsidR="00CB22BE">
        <w:rPr>
          <w:rFonts w:ascii="Arial Narrow" w:hAnsi="Arial Narrow" w:cs="Times New Roman"/>
          <w:sz w:val="24"/>
          <w:szCs w:val="24"/>
          <w:lang w:val="en-ID"/>
        </w:rPr>
        <w:t xml:space="preserve"> factor </w:t>
      </w:r>
      <w:r w:rsidR="008D526D">
        <w:rPr>
          <w:rFonts w:ascii="Arial Narrow" w:hAnsi="Arial Narrow" w:cs="Times New Roman"/>
          <w:sz w:val="24"/>
          <w:szCs w:val="24"/>
          <w:lang w:val="en-ID"/>
        </w:rPr>
        <w:t>personal pada pasien hi</w:t>
      </w:r>
      <w:r w:rsidR="00CB22BE">
        <w:rPr>
          <w:rFonts w:ascii="Arial Narrow" w:hAnsi="Arial Narrow" w:cs="Times New Roman"/>
          <w:sz w:val="24"/>
          <w:szCs w:val="24"/>
          <w:lang w:val="en-ID"/>
        </w:rPr>
        <w:t xml:space="preserve">pertensi berbasis </w:t>
      </w:r>
      <w:r w:rsidR="00CB22BE" w:rsidRPr="00CB22BE">
        <w:rPr>
          <w:rFonts w:ascii="Arial Narrow" w:hAnsi="Arial Narrow" w:cs="Times New Roman"/>
          <w:i/>
          <w:sz w:val="24"/>
          <w:szCs w:val="24"/>
          <w:lang w:val="en-ID"/>
        </w:rPr>
        <w:t>social cognitive theory</w:t>
      </w:r>
      <w:r w:rsidR="00CB22BE">
        <w:rPr>
          <w:rFonts w:ascii="Arial Narrow" w:hAnsi="Arial Narrow" w:cs="Times New Roman"/>
          <w:sz w:val="24"/>
          <w:szCs w:val="24"/>
          <w:lang w:val="en-ID"/>
        </w:rPr>
        <w:t>.</w:t>
      </w:r>
      <w:r w:rsidR="005F3748" w:rsidRPr="00EF6698">
        <w:rPr>
          <w:rFonts w:ascii="Arial Narrow" w:hAnsi="Arial Narrow" w:cs="Times New Roman"/>
          <w:sz w:val="24"/>
          <w:szCs w:val="24"/>
        </w:rPr>
        <w:t xml:space="preserve"> </w:t>
      </w:r>
      <w:r w:rsidR="00CB22BE" w:rsidRPr="00EF6698">
        <w:rPr>
          <w:rFonts w:ascii="Arial Narrow" w:hAnsi="Arial Narrow" w:cs="Times New Roman"/>
          <w:sz w:val="24"/>
          <w:szCs w:val="24"/>
        </w:rPr>
        <w:t>M</w:t>
      </w:r>
      <w:r w:rsidR="005F3748" w:rsidRPr="00EF6698">
        <w:rPr>
          <w:rFonts w:ascii="Arial Narrow" w:hAnsi="Arial Narrow" w:cs="Times New Roman"/>
          <w:sz w:val="24"/>
          <w:szCs w:val="24"/>
        </w:rPr>
        <w:t>etode</w:t>
      </w:r>
      <w:r w:rsidR="00CB22BE">
        <w:rPr>
          <w:rFonts w:ascii="Arial Narrow" w:hAnsi="Arial Narrow" w:cs="Times New Roman"/>
          <w:sz w:val="24"/>
          <w:szCs w:val="24"/>
          <w:lang w:val="en-ID"/>
        </w:rPr>
        <w:t xml:space="preserve"> menggunakan </w:t>
      </w:r>
      <w:r w:rsidR="008D526D">
        <w:rPr>
          <w:rFonts w:ascii="Arial Narrow" w:hAnsi="Arial Narrow" w:cs="Times New Roman"/>
          <w:sz w:val="24"/>
          <w:szCs w:val="24"/>
          <w:lang w:val="en-ID"/>
        </w:rPr>
        <w:t>pendekatan</w:t>
      </w:r>
      <w:r w:rsidR="00CB22BE" w:rsidRPr="00CB22BE">
        <w:rPr>
          <w:rFonts w:ascii="Arial Narrow" w:hAnsi="Arial Narrow" w:cs="Times New Roman"/>
          <w:sz w:val="24"/>
          <w:szCs w:val="24"/>
          <w:lang w:val="en-ID"/>
        </w:rPr>
        <w:t xml:space="preserve"> analisis deskriptif dengan penelitian explanatory research dan menggunakan metode survey</w:t>
      </w:r>
      <w:r w:rsidR="00CB22BE">
        <w:rPr>
          <w:rFonts w:ascii="Arial Narrow" w:hAnsi="Arial Narrow" w:cs="Times New Roman"/>
          <w:sz w:val="24"/>
          <w:szCs w:val="24"/>
          <w:lang w:val="en-ID"/>
        </w:rPr>
        <w:t xml:space="preserve">. </w:t>
      </w:r>
      <w:proofErr w:type="gramStart"/>
      <w:r w:rsidR="00CB22BE">
        <w:rPr>
          <w:rFonts w:ascii="Arial Narrow" w:hAnsi="Arial Narrow" w:cs="Times New Roman"/>
          <w:sz w:val="24"/>
          <w:szCs w:val="24"/>
          <w:lang w:val="en-ID"/>
        </w:rPr>
        <w:t xml:space="preserve">Analisis menggunakan PLS. </w:t>
      </w:r>
      <w:r w:rsidR="00CB22BE" w:rsidRPr="00CB22BE">
        <w:rPr>
          <w:rFonts w:ascii="Arial Narrow" w:hAnsi="Arial Narrow" w:cs="Times New Roman"/>
          <w:sz w:val="24"/>
          <w:szCs w:val="24"/>
        </w:rPr>
        <w:t xml:space="preserve">Hasil analisis PLS </w:t>
      </w:r>
      <w:r w:rsidR="00CB22BE">
        <w:rPr>
          <w:rFonts w:ascii="Arial Narrow" w:hAnsi="Arial Narrow" w:cs="Times New Roman"/>
          <w:sz w:val="24"/>
          <w:szCs w:val="24"/>
          <w:lang w:val="en-ID"/>
        </w:rPr>
        <w:t xml:space="preserve">ada hubungan </w:t>
      </w:r>
      <w:r w:rsidR="00CB22BE" w:rsidRPr="00CB22BE">
        <w:rPr>
          <w:rFonts w:ascii="Arial Narrow" w:hAnsi="Arial Narrow" w:cs="Times New Roman"/>
          <w:sz w:val="24"/>
          <w:szCs w:val="24"/>
        </w:rPr>
        <w:t>faktor lingkungan dengan faktor personal didapatkan nilai koefesien jalur 0.259 d</w:t>
      </w:r>
      <w:r w:rsidR="00CB22BE">
        <w:rPr>
          <w:rFonts w:ascii="Arial Narrow" w:hAnsi="Arial Narrow" w:cs="Times New Roman"/>
          <w:sz w:val="24"/>
          <w:szCs w:val="24"/>
        </w:rPr>
        <w:t>an T statistic 4.523 (T&gt;1.96).</w:t>
      </w:r>
      <w:proofErr w:type="gramEnd"/>
      <w:r w:rsidR="00CB22BE">
        <w:rPr>
          <w:rFonts w:ascii="Arial Narrow" w:hAnsi="Arial Narrow" w:cs="Times New Roman"/>
          <w:sz w:val="24"/>
          <w:szCs w:val="24"/>
        </w:rPr>
        <w:t xml:space="preserve"> </w:t>
      </w:r>
      <w:r w:rsidR="00CB22BE">
        <w:rPr>
          <w:rFonts w:ascii="Arial Narrow" w:hAnsi="Arial Narrow" w:cs="Times New Roman"/>
          <w:sz w:val="24"/>
          <w:szCs w:val="24"/>
          <w:lang w:val="en-ID"/>
        </w:rPr>
        <w:t xml:space="preserve">Ada </w:t>
      </w:r>
      <w:r w:rsidR="00CB22BE" w:rsidRPr="00CB22BE">
        <w:rPr>
          <w:rFonts w:ascii="Arial Narrow" w:hAnsi="Arial Narrow" w:cs="Times New Roman"/>
          <w:sz w:val="24"/>
          <w:szCs w:val="24"/>
        </w:rPr>
        <w:t xml:space="preserve">hubungan faktor lingkungan dengan </w:t>
      </w:r>
      <w:proofErr w:type="gramStart"/>
      <w:r w:rsidR="00CB22BE" w:rsidRPr="00CB22BE">
        <w:rPr>
          <w:rFonts w:ascii="Arial Narrow" w:hAnsi="Arial Narrow" w:cs="Times New Roman"/>
          <w:sz w:val="24"/>
          <w:szCs w:val="24"/>
        </w:rPr>
        <w:t>kepatuhan  didapatkan</w:t>
      </w:r>
      <w:proofErr w:type="gramEnd"/>
      <w:r w:rsidR="00CB22BE" w:rsidRPr="00CB22BE">
        <w:rPr>
          <w:rFonts w:ascii="Arial Narrow" w:hAnsi="Arial Narrow" w:cs="Times New Roman"/>
          <w:sz w:val="24"/>
          <w:szCs w:val="24"/>
        </w:rPr>
        <w:t xml:space="preserve"> nilai koefesien jalur 0.573 da</w:t>
      </w:r>
      <w:r w:rsidR="00CB22BE">
        <w:rPr>
          <w:rFonts w:ascii="Arial Narrow" w:hAnsi="Arial Narrow" w:cs="Times New Roman"/>
          <w:sz w:val="24"/>
          <w:szCs w:val="24"/>
        </w:rPr>
        <w:t xml:space="preserve">n T statistic 11.634 (T&gt;1.96). </w:t>
      </w:r>
      <w:proofErr w:type="gramStart"/>
      <w:r w:rsidR="00CB22BE">
        <w:rPr>
          <w:rFonts w:ascii="Arial Narrow" w:hAnsi="Arial Narrow" w:cs="Times New Roman"/>
          <w:sz w:val="24"/>
          <w:szCs w:val="24"/>
          <w:lang w:val="en-ID"/>
        </w:rPr>
        <w:t xml:space="preserve">Ada </w:t>
      </w:r>
      <w:r w:rsidR="00CB22BE" w:rsidRPr="00CB22BE">
        <w:rPr>
          <w:rFonts w:ascii="Arial Narrow" w:hAnsi="Arial Narrow" w:cs="Times New Roman"/>
          <w:sz w:val="24"/>
          <w:szCs w:val="24"/>
        </w:rPr>
        <w:t>hubungan fakt</w:t>
      </w:r>
      <w:r w:rsidR="00CB22BE">
        <w:rPr>
          <w:rFonts w:ascii="Arial Narrow" w:hAnsi="Arial Narrow" w:cs="Times New Roman"/>
          <w:sz w:val="24"/>
          <w:szCs w:val="24"/>
        </w:rPr>
        <w:t xml:space="preserve">or personal dengan kepatuhan </w:t>
      </w:r>
      <w:r w:rsidR="00CB22BE" w:rsidRPr="00CB22BE">
        <w:rPr>
          <w:rFonts w:ascii="Arial Narrow" w:hAnsi="Arial Narrow" w:cs="Times New Roman"/>
          <w:sz w:val="24"/>
          <w:szCs w:val="24"/>
        </w:rPr>
        <w:t>didapatkan nilai koefesien ja</w:t>
      </w:r>
      <w:r w:rsidR="00CB22BE">
        <w:rPr>
          <w:rFonts w:ascii="Arial Narrow" w:hAnsi="Arial Narrow" w:cs="Times New Roman"/>
          <w:sz w:val="24"/>
          <w:szCs w:val="24"/>
        </w:rPr>
        <w:t>lur 0.192 dan T statistic 3.152</w:t>
      </w:r>
      <w:r w:rsidR="00CB22BE">
        <w:rPr>
          <w:rFonts w:ascii="Arial Narrow" w:hAnsi="Arial Narrow" w:cs="Times New Roman"/>
          <w:sz w:val="24"/>
          <w:szCs w:val="24"/>
          <w:lang w:val="en-ID"/>
        </w:rPr>
        <w:t xml:space="preserve"> </w:t>
      </w:r>
      <w:r w:rsidR="00CB22BE" w:rsidRPr="00CB22BE">
        <w:rPr>
          <w:rFonts w:ascii="Arial Narrow" w:hAnsi="Arial Narrow" w:cs="Times New Roman"/>
          <w:sz w:val="24"/>
          <w:szCs w:val="24"/>
        </w:rPr>
        <w:t>(T&gt;1.96).</w:t>
      </w:r>
      <w:proofErr w:type="gramEnd"/>
      <w:r w:rsidR="00CB22BE" w:rsidRPr="00CB22BE">
        <w:rPr>
          <w:rFonts w:ascii="Arial Narrow" w:hAnsi="Arial Narrow" w:cs="Times New Roman"/>
          <w:sz w:val="24"/>
          <w:szCs w:val="24"/>
        </w:rPr>
        <w:t xml:space="preserve"> </w:t>
      </w:r>
      <w:r w:rsidR="005F3748" w:rsidRPr="00EF6698">
        <w:rPr>
          <w:rFonts w:ascii="Arial Narrow" w:hAnsi="Arial Narrow" w:cs="Times New Roman"/>
          <w:sz w:val="24"/>
          <w:szCs w:val="24"/>
        </w:rPr>
        <w:t xml:space="preserve"> dan kesimpulan</w:t>
      </w:r>
      <w:r w:rsidR="002D68D1">
        <w:rPr>
          <w:rFonts w:ascii="Arial Narrow" w:hAnsi="Arial Narrow" w:cs="Times New Roman"/>
          <w:sz w:val="24"/>
          <w:szCs w:val="24"/>
          <w:lang w:val="en-ID"/>
        </w:rPr>
        <w:t xml:space="preserve"> a</w:t>
      </w:r>
      <w:r w:rsidR="00CB22BE">
        <w:rPr>
          <w:rFonts w:ascii="Arial Narrow" w:hAnsi="Arial Narrow" w:cs="Times New Roman"/>
          <w:sz w:val="24"/>
          <w:szCs w:val="24"/>
          <w:lang w:val="en-ID"/>
        </w:rPr>
        <w:t>da hubungan antara factor lingkungan dengan kepatuhan gaya hidup sehat baik secara langsung maupun melalui mediasi factor personal</w:t>
      </w:r>
      <w:r w:rsidR="005F3748" w:rsidRPr="00EF6698">
        <w:rPr>
          <w:rFonts w:ascii="Arial Narrow" w:hAnsi="Arial Narrow" w:cs="Times New Roman"/>
          <w:sz w:val="24"/>
          <w:szCs w:val="24"/>
        </w:rPr>
        <w:t xml:space="preserve">. </w:t>
      </w:r>
    </w:p>
    <w:p w14:paraId="2860111B" w14:textId="2C318230" w:rsidR="008D526D" w:rsidRPr="001546B7" w:rsidRDefault="005F3748" w:rsidP="001546B7">
      <w:pPr>
        <w:pStyle w:val="BasicParagraph"/>
        <w:suppressAutoHyphens/>
        <w:spacing w:line="240" w:lineRule="auto"/>
        <w:ind w:left="1358" w:hanging="1358"/>
        <w:jc w:val="both"/>
        <w:rPr>
          <w:rFonts w:ascii="Arial Narrow" w:hAnsi="Arial Narrow"/>
          <w:lang w:val="en-ID"/>
        </w:rPr>
      </w:pPr>
      <w:r w:rsidRPr="001546B7">
        <w:rPr>
          <w:rFonts w:ascii="Arial Narrow" w:hAnsi="Arial Narrow"/>
          <w:b/>
          <w:lang w:val="id-ID"/>
        </w:rPr>
        <w:t>Kata kunci :</w:t>
      </w:r>
      <w:r w:rsidR="008D09FE" w:rsidRPr="00EF6698">
        <w:rPr>
          <w:rFonts w:ascii="Arial Narrow" w:hAnsi="Arial Narrow"/>
          <w:lang w:val="id-ID"/>
        </w:rPr>
        <w:t xml:space="preserve"> </w:t>
      </w:r>
      <w:r w:rsidR="008D526D">
        <w:rPr>
          <w:rFonts w:ascii="Arial Narrow" w:hAnsi="Arial Narrow"/>
          <w:lang w:val="en-ID"/>
        </w:rPr>
        <w:t>Faktor Ling</w:t>
      </w:r>
      <w:r w:rsidR="006D1C77">
        <w:rPr>
          <w:rFonts w:ascii="Arial Narrow" w:hAnsi="Arial Narrow"/>
          <w:lang w:val="en-ID"/>
        </w:rPr>
        <w:t>k</w:t>
      </w:r>
      <w:r w:rsidR="008D526D">
        <w:rPr>
          <w:rFonts w:ascii="Arial Narrow" w:hAnsi="Arial Narrow"/>
          <w:lang w:val="en-ID"/>
        </w:rPr>
        <w:t>ungan, Faktor Personal, Gaya Hidup, Hipertensi, Kepatuhan</w:t>
      </w:r>
    </w:p>
    <w:p w14:paraId="0618B721" w14:textId="3152E2BB" w:rsidR="00C23BB4" w:rsidRPr="00EF6698" w:rsidRDefault="00AA3013">
      <w:pPr>
        <w:spacing w:after="0" w:line="360" w:lineRule="auto"/>
        <w:jc w:val="both"/>
        <w:rPr>
          <w:rFonts w:ascii="Arial Narrow" w:eastAsia="Times New Roman" w:hAnsi="Arial Narrow" w:cs="Times New Roman"/>
          <w:sz w:val="24"/>
          <w:szCs w:val="24"/>
        </w:rPr>
      </w:pPr>
      <w:r w:rsidRPr="00EF6698">
        <w:rPr>
          <w:rFonts w:ascii="Arial Narrow" w:eastAsia="Times New Roman" w:hAnsi="Arial Narrow" w:cs="Times New Roman"/>
          <w:b/>
          <w:sz w:val="24"/>
          <w:szCs w:val="24"/>
        </w:rPr>
        <w:lastRenderedPageBreak/>
        <w:t xml:space="preserve">PENDAHULUAN </w:t>
      </w:r>
    </w:p>
    <w:p w14:paraId="7D362FAC" w14:textId="77777777" w:rsidR="00EF6698" w:rsidRDefault="00EF6698">
      <w:pPr>
        <w:spacing w:after="0" w:line="360" w:lineRule="auto"/>
        <w:ind w:firstLine="709"/>
        <w:jc w:val="both"/>
        <w:rPr>
          <w:rFonts w:ascii="Arial Narrow" w:eastAsia="Times New Roman" w:hAnsi="Arial Narrow" w:cs="Times New Roman"/>
          <w:sz w:val="24"/>
          <w:szCs w:val="24"/>
        </w:rPr>
        <w:sectPr w:rsidR="00EF6698" w:rsidSect="00712133">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576" w:footer="567" w:gutter="0"/>
          <w:pgNumType w:start="1"/>
          <w:cols w:space="720"/>
          <w:docGrid w:linePitch="299"/>
        </w:sectPr>
      </w:pPr>
    </w:p>
    <w:p w14:paraId="01D558AA" w14:textId="77777777" w:rsidR="00FF2B4E" w:rsidRDefault="001546B7" w:rsidP="001546B7">
      <w:pPr>
        <w:spacing w:after="0" w:line="240" w:lineRule="auto"/>
        <w:ind w:firstLine="709"/>
        <w:jc w:val="both"/>
        <w:rPr>
          <w:rFonts w:ascii="Arial Narrow" w:eastAsia="Times New Roman" w:hAnsi="Arial Narrow" w:cs="Times New Roman"/>
          <w:sz w:val="24"/>
          <w:szCs w:val="24"/>
          <w:lang w:val="en-ID"/>
        </w:rPr>
      </w:pPr>
      <w:r w:rsidRPr="001546B7">
        <w:rPr>
          <w:rFonts w:ascii="Arial Narrow" w:eastAsia="Times New Roman" w:hAnsi="Arial Narrow" w:cs="Times New Roman"/>
          <w:sz w:val="24"/>
          <w:szCs w:val="24"/>
        </w:rPr>
        <w:lastRenderedPageBreak/>
        <w:t xml:space="preserve">Sebagian besar pasien yang mengalami hipertensi ditemukan memiliki tingkat kepatuhan gaya hidup sehat yang tergolong rendah (Purwanto &amp; Sari 2014). Penelitian gaya hidup pasien hipertensi di Indonesia didapatkan gaya hidup sehat 0%, gaya hidup kurang sehat 28% dan tidak sehat 72%. Pasien yang gaya hidup kurang sehat memiliki tekanan darah  24% stage I dan 4% stage II serta kategori gaya hidup tidak sehat 17% stage I,  24%  stage II dan 31% stage III. Gaya hidup yang dimaksud pada penelitian ini dinilai dari kebiasaan merokok, konsumsi garam, stress, aktifitas fisik, kebiasaan makan makanan cepat saji dan konsumsi alcohol (Triwibowo  2010). </w:t>
      </w:r>
      <w:r w:rsidR="00FF2B4E">
        <w:rPr>
          <w:rFonts w:ascii="Arial Narrow" w:eastAsia="Times New Roman" w:hAnsi="Arial Narrow" w:cs="Times New Roman"/>
          <w:sz w:val="24"/>
          <w:szCs w:val="24"/>
          <w:lang w:val="en-ID"/>
        </w:rPr>
        <w:t xml:space="preserve">  </w:t>
      </w:r>
    </w:p>
    <w:p w14:paraId="346D46B5" w14:textId="7597A687" w:rsidR="001546B7" w:rsidRPr="001546B7" w:rsidRDefault="001546B7" w:rsidP="001546B7">
      <w:pPr>
        <w:spacing w:after="0" w:line="240" w:lineRule="auto"/>
        <w:ind w:firstLine="709"/>
        <w:jc w:val="both"/>
        <w:rPr>
          <w:rFonts w:ascii="Arial Narrow" w:eastAsia="Times New Roman" w:hAnsi="Arial Narrow" w:cs="Times New Roman"/>
          <w:sz w:val="24"/>
          <w:szCs w:val="24"/>
        </w:rPr>
      </w:pPr>
      <w:r w:rsidRPr="001546B7">
        <w:rPr>
          <w:rFonts w:ascii="Arial Narrow" w:eastAsia="Times New Roman" w:hAnsi="Arial Narrow" w:cs="Times New Roman"/>
          <w:sz w:val="24"/>
          <w:szCs w:val="24"/>
        </w:rPr>
        <w:t>Tidak patuhnya pasien hipertensi terhadap gaya hidup sehat mengakibatkan tidak terkontrolnya tekanan darah. Tekanan darah sistolik dan diastolik harus selalu dikontrol  agar tetap dalam batas normal karena komplikasi hipertensi akan terjadi apabila tekanan darah tidak dikendalikan. Data Dinas Keseh</w:t>
      </w:r>
      <w:r w:rsidR="00A61B28">
        <w:rPr>
          <w:rFonts w:ascii="Arial Narrow" w:eastAsia="Times New Roman" w:hAnsi="Arial Narrow" w:cs="Times New Roman"/>
          <w:sz w:val="24"/>
          <w:szCs w:val="24"/>
          <w:lang w:val="en-ID"/>
        </w:rPr>
        <w:softHyphen/>
      </w:r>
      <w:r w:rsidRPr="001546B7">
        <w:rPr>
          <w:rFonts w:ascii="Arial Narrow" w:eastAsia="Times New Roman" w:hAnsi="Arial Narrow" w:cs="Times New Roman"/>
          <w:sz w:val="24"/>
          <w:szCs w:val="24"/>
        </w:rPr>
        <w:t>atan Propinsi NTB yang diambil dari profil kesehatan NTB (2016) pada usia lebih dari 18 tahun bahwa hipertensi menduduki posisi ke 3 penyakit terbanyak di Puskesmas sebanyak 148,959 penderita. Data dari Dinas Kesehatan Kota Bima dilaporkan penderita hipertensi di Puskesmas Kota Bima  tahun 2016 sebanyak 6502 dan tahun 2017 menjadi 7552, hal ini membuktikan kecenderungan meningkatnya jumlah penderita hipertensi di Kota Bima.</w:t>
      </w:r>
    </w:p>
    <w:p w14:paraId="778F0A18" w14:textId="420D047F" w:rsidR="001546B7" w:rsidRPr="001546B7" w:rsidRDefault="001546B7" w:rsidP="001546B7">
      <w:pPr>
        <w:spacing w:after="0" w:line="240" w:lineRule="auto"/>
        <w:ind w:firstLine="709"/>
        <w:jc w:val="both"/>
        <w:rPr>
          <w:rFonts w:ascii="Arial Narrow" w:eastAsia="Times New Roman" w:hAnsi="Arial Narrow" w:cs="Times New Roman"/>
          <w:sz w:val="24"/>
          <w:szCs w:val="24"/>
        </w:rPr>
      </w:pPr>
      <w:r w:rsidRPr="001546B7">
        <w:rPr>
          <w:rFonts w:ascii="Arial Narrow" w:eastAsia="Times New Roman" w:hAnsi="Arial Narrow" w:cs="Times New Roman"/>
          <w:sz w:val="24"/>
          <w:szCs w:val="24"/>
        </w:rPr>
        <w:t xml:space="preserve">Berdasarkan penelitian yang dilakukan oleh Ariyanto dkk (2006) bahwa konsumsi garam dan ikan laut memiliki hubungan terhadap kejadian hipertensi. </w:t>
      </w:r>
    </w:p>
    <w:p w14:paraId="3ECF87F3" w14:textId="77777777" w:rsidR="001546B7" w:rsidRPr="001546B7" w:rsidRDefault="001546B7" w:rsidP="001546B7">
      <w:pPr>
        <w:spacing w:after="0" w:line="240" w:lineRule="auto"/>
        <w:ind w:firstLine="709"/>
        <w:jc w:val="both"/>
        <w:rPr>
          <w:rFonts w:ascii="Arial Narrow" w:eastAsia="Times New Roman" w:hAnsi="Arial Narrow" w:cs="Times New Roman"/>
          <w:sz w:val="24"/>
          <w:szCs w:val="24"/>
        </w:rPr>
      </w:pPr>
      <w:r w:rsidRPr="001546B7">
        <w:rPr>
          <w:rFonts w:ascii="Arial Narrow" w:eastAsia="Times New Roman" w:hAnsi="Arial Narrow" w:cs="Times New Roman"/>
          <w:sz w:val="24"/>
          <w:szCs w:val="24"/>
        </w:rPr>
        <w:t xml:space="preserve">Penatalaksanaan hipertensi saat ini masih berfokus pada farmakologi. Tindakan farmakologi dengan pemberian obat anti hipertensi efektif dapat menurunkan tekanan darah tetapi hasil penelitian lainnya  dilaporkan sebanyak 36% yang mengkonsumsi captropil dan 45% pasien </w:t>
      </w:r>
      <w:r w:rsidRPr="001546B7">
        <w:rPr>
          <w:rFonts w:ascii="Arial Narrow" w:eastAsia="Times New Roman" w:hAnsi="Arial Narrow" w:cs="Times New Roman"/>
          <w:sz w:val="24"/>
          <w:szCs w:val="24"/>
        </w:rPr>
        <w:lastRenderedPageBreak/>
        <w:t>yang mengkonsumsi obat amlodipine mengalami bengkak pada kaki, pusing, mual lemas dan gangguan pada lambung (Kristanti 2015). Tindakan non farmakologi modifikasi gaya hidup sudah terbukti berhasil dapat menurunkan tekanan darah dan meminimalkan komplikasi akibat hipertensi serta tidak memiliki efek samping. Hasil penelitian melaporkan bahwa pola makan yang sehat (rendah garam) dapat menurunkan 3 mmHg tekanan sistol, menurunkan resiko 8% kematian akibat stroke dan 5% akibat kerusakan pembuluh darah (Appel, et al. 2006). Komsumsi buah dan sayuran menurunkan 5 mmHg untuk  sistol, mengurangi konsumsi alcohol kurang dari 2 gelas perhari 3,3 mmHg sistolik (M.Hedge &amp; Scott D. Solomon 2015) dan rutin melakukan aktifitas fisik menurunkan 5-7 mmHg sistol (Primatesta, et al. 2001). Perilaku kepatuhan gaya hidup sehat sangat diperlukan agar pasien hipertensi menerapkan gaya hidup sehat sehingga tekanan darah dapat dikontrol dan  komplikasi tidak terjadi.</w:t>
      </w:r>
    </w:p>
    <w:p w14:paraId="18EADD31" w14:textId="1CFE0828" w:rsidR="00B2772B" w:rsidRPr="001546B7" w:rsidRDefault="001546B7" w:rsidP="001546B7">
      <w:pPr>
        <w:spacing w:after="0" w:line="240" w:lineRule="auto"/>
        <w:ind w:firstLine="709"/>
        <w:jc w:val="both"/>
        <w:rPr>
          <w:rFonts w:ascii="Arial Narrow" w:eastAsia="Times New Roman" w:hAnsi="Arial Narrow" w:cs="Times New Roman"/>
          <w:sz w:val="24"/>
          <w:szCs w:val="24"/>
          <w:lang w:val="en-ID"/>
        </w:rPr>
      </w:pPr>
      <w:r w:rsidRPr="001546B7">
        <w:rPr>
          <w:rFonts w:ascii="Arial Narrow" w:eastAsia="Times New Roman" w:hAnsi="Arial Narrow" w:cs="Times New Roman"/>
          <w:sz w:val="24"/>
          <w:szCs w:val="24"/>
        </w:rPr>
        <w:t xml:space="preserve">Menurut </w:t>
      </w:r>
      <w:r w:rsidR="00420416" w:rsidRPr="00420416">
        <w:rPr>
          <w:rFonts w:ascii="Arial Narrow" w:eastAsia="Times New Roman" w:hAnsi="Arial Narrow" w:cs="Times New Roman"/>
          <w:i/>
          <w:sz w:val="24"/>
          <w:szCs w:val="24"/>
          <w:lang w:val="en-ID"/>
        </w:rPr>
        <w:t>social cognitive theory</w:t>
      </w:r>
      <w:r w:rsidRPr="001546B7">
        <w:rPr>
          <w:rFonts w:ascii="Arial Narrow" w:eastAsia="Times New Roman" w:hAnsi="Arial Narrow" w:cs="Times New Roman"/>
          <w:sz w:val="24"/>
          <w:szCs w:val="24"/>
        </w:rPr>
        <w:t xml:space="preserve"> bahwa factor lingkungan merupakan salah satu yang mempengaruhi perilaku seseorang dan factor lingungan ini bisa mempengaruhi factor personal dan kemudian factor personal mempengaruhi kepatuhan gaya hidup. Saat ini penelitian tentang hubungan factor lingkungan dengan kepatuhan gaya hidup sehat yang dimediasi oleh factor personal dengan </w:t>
      </w:r>
      <w:r w:rsidRPr="00A61B28">
        <w:rPr>
          <w:rFonts w:ascii="Arial Narrow" w:eastAsia="Times New Roman" w:hAnsi="Arial Narrow" w:cs="Times New Roman"/>
          <w:i/>
          <w:sz w:val="24"/>
          <w:szCs w:val="24"/>
        </w:rPr>
        <w:t>berbasis social cognitive theory</w:t>
      </w:r>
      <w:r w:rsidRPr="001546B7">
        <w:rPr>
          <w:rFonts w:ascii="Arial Narrow" w:eastAsia="Times New Roman" w:hAnsi="Arial Narrow" w:cs="Times New Roman"/>
          <w:sz w:val="24"/>
          <w:szCs w:val="24"/>
        </w:rPr>
        <w:t xml:space="preserve"> belum dapat dijelaskan sehingga peneliti tertarik untuk meneliti tentang ini.</w:t>
      </w:r>
      <w:r>
        <w:rPr>
          <w:rFonts w:ascii="Arial Narrow" w:eastAsia="Times New Roman" w:hAnsi="Arial Narrow" w:cs="Times New Roman"/>
          <w:sz w:val="24"/>
          <w:szCs w:val="24"/>
          <w:lang w:val="en-ID"/>
        </w:rPr>
        <w:t xml:space="preserve"> </w:t>
      </w:r>
      <w:proofErr w:type="gramStart"/>
      <w:r>
        <w:rPr>
          <w:rFonts w:ascii="Arial Narrow" w:eastAsia="Times New Roman" w:hAnsi="Arial Narrow" w:cs="Times New Roman"/>
          <w:sz w:val="24"/>
          <w:szCs w:val="24"/>
          <w:lang w:val="en-ID"/>
        </w:rPr>
        <w:t>Tujuan m</w:t>
      </w:r>
      <w:r w:rsidRPr="001546B7">
        <w:rPr>
          <w:rFonts w:ascii="Arial Narrow" w:eastAsia="Times New Roman" w:hAnsi="Arial Narrow" w:cs="Times New Roman"/>
          <w:sz w:val="24"/>
          <w:szCs w:val="24"/>
          <w:lang w:val="en-ID"/>
        </w:rPr>
        <w:t>enjelaskan hubungan faktor lingkungan dengan faktor personal pada pasien hipertensi di wil</w:t>
      </w:r>
      <w:r>
        <w:rPr>
          <w:rFonts w:ascii="Arial Narrow" w:eastAsia="Times New Roman" w:hAnsi="Arial Narrow" w:cs="Times New Roman"/>
          <w:sz w:val="24"/>
          <w:szCs w:val="24"/>
          <w:lang w:val="en-ID"/>
        </w:rPr>
        <w:t>ayah kerja Puskesmas Kota Bima.</w:t>
      </w:r>
      <w:proofErr w:type="gramEnd"/>
      <w:r>
        <w:rPr>
          <w:rFonts w:ascii="Arial Narrow" w:eastAsia="Times New Roman" w:hAnsi="Arial Narrow" w:cs="Times New Roman"/>
          <w:sz w:val="24"/>
          <w:szCs w:val="24"/>
          <w:lang w:val="en-ID"/>
        </w:rPr>
        <w:t xml:space="preserve"> </w:t>
      </w:r>
      <w:r w:rsidRPr="001546B7">
        <w:rPr>
          <w:rFonts w:ascii="Arial Narrow" w:eastAsia="Times New Roman" w:hAnsi="Arial Narrow" w:cs="Times New Roman"/>
          <w:sz w:val="24"/>
          <w:szCs w:val="24"/>
          <w:lang w:val="en-ID"/>
        </w:rPr>
        <w:t xml:space="preserve">Menjelaskan hubungan faktor lingkungan dengan kepatuhan </w:t>
      </w:r>
      <w:proofErr w:type="gramStart"/>
      <w:r w:rsidRPr="001546B7">
        <w:rPr>
          <w:rFonts w:ascii="Arial Narrow" w:eastAsia="Times New Roman" w:hAnsi="Arial Narrow" w:cs="Times New Roman"/>
          <w:sz w:val="24"/>
          <w:szCs w:val="24"/>
          <w:lang w:val="en-ID"/>
        </w:rPr>
        <w:t>gaya</w:t>
      </w:r>
      <w:proofErr w:type="gramEnd"/>
      <w:r w:rsidRPr="001546B7">
        <w:rPr>
          <w:rFonts w:ascii="Arial Narrow" w:eastAsia="Times New Roman" w:hAnsi="Arial Narrow" w:cs="Times New Roman"/>
          <w:sz w:val="24"/>
          <w:szCs w:val="24"/>
          <w:lang w:val="en-ID"/>
        </w:rPr>
        <w:t xml:space="preserve"> hidup sehat pada pasien hipertensi di wilayah kerja Puskesmas Kota Bima.</w:t>
      </w:r>
      <w:r>
        <w:rPr>
          <w:rFonts w:ascii="Arial Narrow" w:eastAsia="Times New Roman" w:hAnsi="Arial Narrow" w:cs="Times New Roman"/>
          <w:sz w:val="24"/>
          <w:szCs w:val="24"/>
          <w:lang w:val="en-ID"/>
        </w:rPr>
        <w:t xml:space="preserve"> </w:t>
      </w:r>
      <w:r w:rsidRPr="001546B7">
        <w:rPr>
          <w:rFonts w:ascii="Arial Narrow" w:eastAsia="Times New Roman" w:hAnsi="Arial Narrow" w:cs="Times New Roman"/>
          <w:sz w:val="24"/>
          <w:szCs w:val="24"/>
          <w:lang w:val="en-ID"/>
        </w:rPr>
        <w:t xml:space="preserve">Menjelaskan hubungan faktor personal dengan kepatuhan </w:t>
      </w:r>
      <w:proofErr w:type="gramStart"/>
      <w:r w:rsidRPr="001546B7">
        <w:rPr>
          <w:rFonts w:ascii="Arial Narrow" w:eastAsia="Times New Roman" w:hAnsi="Arial Narrow" w:cs="Times New Roman"/>
          <w:sz w:val="24"/>
          <w:szCs w:val="24"/>
          <w:lang w:val="en-ID"/>
        </w:rPr>
        <w:t>gaya</w:t>
      </w:r>
      <w:proofErr w:type="gramEnd"/>
      <w:r w:rsidRPr="001546B7">
        <w:rPr>
          <w:rFonts w:ascii="Arial Narrow" w:eastAsia="Times New Roman" w:hAnsi="Arial Narrow" w:cs="Times New Roman"/>
          <w:sz w:val="24"/>
          <w:szCs w:val="24"/>
          <w:lang w:val="en-ID"/>
        </w:rPr>
        <w:t xml:space="preserve"> hidup </w:t>
      </w:r>
      <w:r w:rsidRPr="001546B7">
        <w:rPr>
          <w:rFonts w:ascii="Arial Narrow" w:eastAsia="Times New Roman" w:hAnsi="Arial Narrow" w:cs="Times New Roman"/>
          <w:sz w:val="24"/>
          <w:szCs w:val="24"/>
          <w:lang w:val="en-ID"/>
        </w:rPr>
        <w:lastRenderedPageBreak/>
        <w:t>sehat pada pasien hipertensi di wilayah kerja Puskesmas Kota Bima.</w:t>
      </w:r>
    </w:p>
    <w:p w14:paraId="05344EF6" w14:textId="77777777" w:rsidR="00C23BB4" w:rsidRPr="00EF6698" w:rsidRDefault="00C23BB4" w:rsidP="00EF6698">
      <w:pPr>
        <w:spacing w:after="0" w:line="240" w:lineRule="auto"/>
        <w:ind w:firstLine="709"/>
        <w:jc w:val="both"/>
        <w:rPr>
          <w:rFonts w:ascii="Arial Narrow" w:eastAsia="Times New Roman" w:hAnsi="Arial Narrow" w:cs="Times New Roman"/>
          <w:sz w:val="24"/>
          <w:szCs w:val="24"/>
        </w:rPr>
      </w:pPr>
    </w:p>
    <w:p w14:paraId="32651A97" w14:textId="773C2327" w:rsidR="005850C8" w:rsidRPr="00EF6698" w:rsidRDefault="00AA3013" w:rsidP="001546B7">
      <w:pPr>
        <w:spacing w:after="0" w:line="240" w:lineRule="auto"/>
        <w:jc w:val="both"/>
        <w:rPr>
          <w:rFonts w:ascii="Arial Narrow" w:eastAsia="Times New Roman" w:hAnsi="Arial Narrow" w:cs="Times New Roman"/>
          <w:sz w:val="24"/>
          <w:szCs w:val="24"/>
        </w:rPr>
      </w:pPr>
      <w:r w:rsidRPr="00EF6698">
        <w:rPr>
          <w:rFonts w:ascii="Arial Narrow" w:eastAsia="Times New Roman" w:hAnsi="Arial Narrow" w:cs="Times New Roman"/>
          <w:b/>
          <w:sz w:val="24"/>
          <w:szCs w:val="24"/>
        </w:rPr>
        <w:t xml:space="preserve">METODE </w:t>
      </w:r>
    </w:p>
    <w:p w14:paraId="6BB9F276" w14:textId="643782A9" w:rsidR="00016352" w:rsidRPr="001546B7" w:rsidRDefault="001546B7" w:rsidP="00EF6698">
      <w:pPr>
        <w:spacing w:after="0" w:line="240" w:lineRule="auto"/>
        <w:ind w:firstLine="709"/>
        <w:jc w:val="both"/>
        <w:rPr>
          <w:rFonts w:ascii="Arial Narrow" w:eastAsia="Times New Roman" w:hAnsi="Arial Narrow" w:cs="Times New Roman"/>
          <w:sz w:val="24"/>
          <w:szCs w:val="24"/>
          <w:lang w:val="en-ID"/>
        </w:rPr>
      </w:pPr>
      <w:r w:rsidRPr="001546B7">
        <w:rPr>
          <w:rFonts w:ascii="Arial Narrow" w:eastAsia="Times New Roman" w:hAnsi="Arial Narrow" w:cs="Times New Roman"/>
          <w:sz w:val="24"/>
          <w:szCs w:val="24"/>
        </w:rPr>
        <w:t>Peneliti ini menggunakan metode kuantitatif non eksperimen. Jenis pendekatan yang peneliti gunakan adalah jenis pendekatan analisis deskriptif dengan penelitian explanatory research dan menggunakan metode survey. Populasi dalam penelitan ini adalah semua pasien  hipertensi  yang tinggal di wilayah kerja Puskesmas Kota Bima</w:t>
      </w:r>
      <w:r>
        <w:rPr>
          <w:rFonts w:ascii="Arial Narrow" w:eastAsia="Times New Roman" w:hAnsi="Arial Narrow" w:cs="Times New Roman"/>
          <w:sz w:val="24"/>
          <w:szCs w:val="24"/>
          <w:lang w:val="en-ID"/>
        </w:rPr>
        <w:t xml:space="preserve"> yang dilakukan dari Desember 2017 sampai dengan Januari 2018.</w:t>
      </w:r>
    </w:p>
    <w:p w14:paraId="6C8AA849" w14:textId="69256599" w:rsidR="005850C8" w:rsidRPr="00EF6698" w:rsidRDefault="005850C8" w:rsidP="00BD249E">
      <w:pPr>
        <w:spacing w:after="0" w:line="240" w:lineRule="auto"/>
        <w:jc w:val="both"/>
        <w:rPr>
          <w:rFonts w:ascii="Arial Narrow" w:eastAsia="Times New Roman" w:hAnsi="Arial Narrow" w:cs="Times New Roman"/>
          <w:b/>
          <w:sz w:val="24"/>
          <w:szCs w:val="24"/>
        </w:rPr>
      </w:pPr>
      <w:r w:rsidRPr="00EF6698">
        <w:rPr>
          <w:rFonts w:ascii="Arial Narrow" w:eastAsia="Times New Roman" w:hAnsi="Arial Narrow" w:cs="Times New Roman"/>
          <w:b/>
          <w:sz w:val="24"/>
          <w:szCs w:val="24"/>
        </w:rPr>
        <w:t xml:space="preserve">Jumlah dan cara pengambilan subjek </w:t>
      </w:r>
    </w:p>
    <w:p w14:paraId="353754B1" w14:textId="52EB72B0" w:rsidR="00E471A1" w:rsidRPr="00E471A1" w:rsidRDefault="00E471A1" w:rsidP="00EF6698">
      <w:pPr>
        <w:spacing w:after="0" w:line="240" w:lineRule="auto"/>
        <w:ind w:firstLine="709"/>
        <w:jc w:val="both"/>
        <w:rPr>
          <w:rFonts w:ascii="Arial Narrow" w:eastAsia="Times New Roman" w:hAnsi="Arial Narrow" w:cs="Times New Roman"/>
          <w:sz w:val="24"/>
          <w:szCs w:val="24"/>
          <w:lang w:val="en-ID"/>
        </w:rPr>
      </w:pPr>
      <w:r w:rsidRPr="00E471A1">
        <w:rPr>
          <w:rFonts w:ascii="Arial Narrow" w:eastAsia="Times New Roman" w:hAnsi="Arial Narrow" w:cs="Times New Roman"/>
          <w:sz w:val="24"/>
          <w:szCs w:val="24"/>
          <w:lang w:val="en-ID"/>
        </w:rPr>
        <w:t xml:space="preserve">Pada penelitian ini peneliti menggunakan probability sampling, yaitu sample </w:t>
      </w:r>
      <w:proofErr w:type="gramStart"/>
      <w:r w:rsidRPr="00E471A1">
        <w:rPr>
          <w:rFonts w:ascii="Arial Narrow" w:eastAsia="Times New Roman" w:hAnsi="Arial Narrow" w:cs="Times New Roman"/>
          <w:sz w:val="24"/>
          <w:szCs w:val="24"/>
          <w:lang w:val="en-ID"/>
        </w:rPr>
        <w:t>random  sampling</w:t>
      </w:r>
      <w:proofErr w:type="gramEnd"/>
      <w:r w:rsidRPr="00E471A1">
        <w:rPr>
          <w:rFonts w:ascii="Arial Narrow" w:eastAsia="Times New Roman" w:hAnsi="Arial Narrow" w:cs="Times New Roman"/>
          <w:sz w:val="24"/>
          <w:szCs w:val="24"/>
          <w:lang w:val="en-ID"/>
        </w:rPr>
        <w:t xml:space="preserve">. </w:t>
      </w:r>
      <w:proofErr w:type="gramStart"/>
      <w:r w:rsidRPr="00E471A1">
        <w:rPr>
          <w:rFonts w:ascii="Arial Narrow" w:eastAsia="Times New Roman" w:hAnsi="Arial Narrow" w:cs="Times New Roman"/>
          <w:sz w:val="24"/>
          <w:szCs w:val="24"/>
          <w:lang w:val="en-ID"/>
        </w:rPr>
        <w:t>Responden dipilih secara acak berdasarkan pasien yang nomor ganjil pada setiap pasien hipertensi yang berkunjung.</w:t>
      </w:r>
      <w:proofErr w:type="gramEnd"/>
      <w:r w:rsidRPr="00E471A1">
        <w:rPr>
          <w:rFonts w:ascii="Arial Narrow" w:eastAsia="Times New Roman" w:hAnsi="Arial Narrow" w:cs="Times New Roman"/>
          <w:sz w:val="24"/>
          <w:szCs w:val="24"/>
          <w:lang w:val="en-ID"/>
        </w:rPr>
        <w:t xml:space="preserve"> </w:t>
      </w:r>
      <w:proofErr w:type="gramStart"/>
      <w:r w:rsidRPr="00E471A1">
        <w:rPr>
          <w:rFonts w:ascii="Arial Narrow" w:eastAsia="Times New Roman" w:hAnsi="Arial Narrow" w:cs="Times New Roman"/>
          <w:sz w:val="24"/>
          <w:szCs w:val="24"/>
          <w:lang w:val="en-ID"/>
        </w:rPr>
        <w:t>Sampel yang diperlukan untuk masing-masing puskesmas yang dihitung dengan menggunakan alokasi proporsional.</w:t>
      </w:r>
      <w:proofErr w:type="gramEnd"/>
      <w:r>
        <w:rPr>
          <w:rFonts w:ascii="Arial Narrow" w:eastAsia="Times New Roman" w:hAnsi="Arial Narrow" w:cs="Times New Roman"/>
          <w:sz w:val="24"/>
          <w:szCs w:val="24"/>
          <w:lang w:val="en-ID"/>
        </w:rPr>
        <w:t xml:space="preserve"> </w:t>
      </w:r>
      <w:proofErr w:type="gramStart"/>
      <w:r>
        <w:rPr>
          <w:rFonts w:ascii="Arial Narrow" w:eastAsia="Times New Roman" w:hAnsi="Arial Narrow" w:cs="Times New Roman"/>
          <w:sz w:val="24"/>
          <w:szCs w:val="24"/>
          <w:lang w:val="en-ID"/>
        </w:rPr>
        <w:t>Total sampel 239 yang diperoleh dari 5 Puskesmas di Kota Bima.</w:t>
      </w:r>
      <w:proofErr w:type="gramEnd"/>
    </w:p>
    <w:p w14:paraId="6D415B78" w14:textId="77777777" w:rsidR="00C23BB4" w:rsidRPr="00EF6698" w:rsidRDefault="00C23BB4" w:rsidP="00EF6698">
      <w:pPr>
        <w:spacing w:after="0" w:line="240" w:lineRule="auto"/>
        <w:jc w:val="both"/>
        <w:rPr>
          <w:rFonts w:ascii="Arial Narrow" w:eastAsia="Times New Roman" w:hAnsi="Arial Narrow" w:cs="Times New Roman"/>
          <w:sz w:val="24"/>
          <w:szCs w:val="24"/>
        </w:rPr>
      </w:pPr>
    </w:p>
    <w:p w14:paraId="7F5EFD88" w14:textId="0919C12C" w:rsidR="00C23BB4" w:rsidRPr="00EF6698" w:rsidRDefault="00AA3013" w:rsidP="00EF6698">
      <w:pPr>
        <w:spacing w:after="0" w:line="240" w:lineRule="auto"/>
        <w:jc w:val="both"/>
        <w:rPr>
          <w:rFonts w:ascii="Arial Narrow" w:eastAsia="Times New Roman" w:hAnsi="Arial Narrow" w:cs="Times New Roman"/>
          <w:sz w:val="24"/>
          <w:szCs w:val="24"/>
        </w:rPr>
      </w:pPr>
      <w:r w:rsidRPr="00EF6698">
        <w:rPr>
          <w:rFonts w:ascii="Arial Narrow" w:eastAsia="Times New Roman" w:hAnsi="Arial Narrow" w:cs="Times New Roman"/>
          <w:b/>
          <w:sz w:val="24"/>
          <w:szCs w:val="24"/>
        </w:rPr>
        <w:t xml:space="preserve">HASIL </w:t>
      </w:r>
    </w:p>
    <w:p w14:paraId="00ED2DA6" w14:textId="77777777" w:rsidR="007C080D" w:rsidRDefault="007C080D" w:rsidP="00EF6698">
      <w:pPr>
        <w:spacing w:after="0" w:line="240" w:lineRule="auto"/>
        <w:ind w:firstLine="709"/>
        <w:jc w:val="both"/>
        <w:rPr>
          <w:rFonts w:ascii="Arial Narrow" w:eastAsia="Times New Roman" w:hAnsi="Arial Narrow" w:cs="Times New Roman"/>
          <w:sz w:val="24"/>
          <w:szCs w:val="24"/>
          <w:lang w:val="en-ID"/>
        </w:rPr>
      </w:pPr>
      <w:proofErr w:type="gramStart"/>
      <w:r>
        <w:rPr>
          <w:rFonts w:ascii="Arial Narrow" w:eastAsia="Times New Roman" w:hAnsi="Arial Narrow" w:cs="Times New Roman"/>
          <w:sz w:val="24"/>
          <w:szCs w:val="24"/>
          <w:lang w:val="en-ID"/>
        </w:rPr>
        <w:t>Dalam penelitian ini terbagi menjadi 3 tahapan.</w:t>
      </w:r>
      <w:proofErr w:type="gramEnd"/>
      <w:r>
        <w:rPr>
          <w:rFonts w:ascii="Arial Narrow" w:eastAsia="Times New Roman" w:hAnsi="Arial Narrow" w:cs="Times New Roman"/>
          <w:sz w:val="24"/>
          <w:szCs w:val="24"/>
          <w:lang w:val="en-ID"/>
        </w:rPr>
        <w:t xml:space="preserve"> </w:t>
      </w:r>
      <w:proofErr w:type="gramStart"/>
      <w:r>
        <w:rPr>
          <w:rFonts w:ascii="Arial Narrow" w:eastAsia="Times New Roman" w:hAnsi="Arial Narrow" w:cs="Times New Roman"/>
          <w:sz w:val="24"/>
          <w:szCs w:val="24"/>
          <w:lang w:val="en-ID"/>
        </w:rPr>
        <w:t>Tahapan yang pertama adalah tahap validitas.</w:t>
      </w:r>
      <w:proofErr w:type="gramEnd"/>
      <w:r>
        <w:rPr>
          <w:rFonts w:ascii="Arial Narrow" w:eastAsia="Times New Roman" w:hAnsi="Arial Narrow" w:cs="Times New Roman"/>
          <w:sz w:val="24"/>
          <w:szCs w:val="24"/>
          <w:lang w:val="en-ID"/>
        </w:rPr>
        <w:t xml:space="preserve"> </w:t>
      </w:r>
    </w:p>
    <w:p w14:paraId="6FFDBEC3" w14:textId="4C0ACE24" w:rsidR="002F42CC" w:rsidRDefault="002F42CC" w:rsidP="00EF6698">
      <w:pPr>
        <w:spacing w:after="0" w:line="240" w:lineRule="auto"/>
        <w:ind w:firstLine="709"/>
        <w:jc w:val="both"/>
        <w:rPr>
          <w:rFonts w:ascii="Arial Narrow" w:eastAsia="Times New Roman" w:hAnsi="Arial Narrow" w:cs="Times New Roman"/>
          <w:sz w:val="24"/>
          <w:szCs w:val="24"/>
          <w:lang w:val="en-ID"/>
        </w:rPr>
      </w:pPr>
      <w:r>
        <w:rPr>
          <w:rFonts w:ascii="Arial Narrow" w:eastAsia="Times New Roman" w:hAnsi="Arial Narrow" w:cs="Times New Roman"/>
          <w:sz w:val="24"/>
          <w:szCs w:val="24"/>
          <w:lang w:val="en-ID"/>
        </w:rPr>
        <w:t xml:space="preserve">Tabel 1.1 Hasil </w:t>
      </w:r>
      <w:r w:rsidRPr="002F42CC">
        <w:rPr>
          <w:rFonts w:ascii="Arial Narrow" w:eastAsia="Times New Roman" w:hAnsi="Arial Narrow" w:cs="Times New Roman"/>
          <w:i/>
          <w:sz w:val="24"/>
          <w:szCs w:val="24"/>
          <w:lang w:val="en-ID"/>
        </w:rPr>
        <w:t>Outor loading</w:t>
      </w:r>
      <w:r>
        <w:rPr>
          <w:rFonts w:ascii="Arial Narrow" w:eastAsia="Times New Roman" w:hAnsi="Arial Narrow" w:cs="Times New Roman"/>
          <w:sz w:val="24"/>
          <w:szCs w:val="24"/>
          <w:lang w:val="en-ID"/>
        </w:rPr>
        <w:t xml:space="preserve"> </w:t>
      </w:r>
    </w:p>
    <w:p w14:paraId="17AEC4D0" w14:textId="06FB3012" w:rsidR="008D6E33" w:rsidRDefault="008D6E33" w:rsidP="00EF6698">
      <w:pPr>
        <w:spacing w:after="0" w:line="240" w:lineRule="auto"/>
        <w:ind w:firstLine="709"/>
        <w:jc w:val="both"/>
        <w:rPr>
          <w:rFonts w:ascii="Arial Narrow" w:eastAsia="Times New Roman" w:hAnsi="Arial Narrow" w:cs="Times New Roman"/>
          <w:sz w:val="24"/>
          <w:szCs w:val="24"/>
          <w:lang w:val="en-ID"/>
        </w:rPr>
      </w:pPr>
      <w:r>
        <w:rPr>
          <w:noProof/>
          <w:lang w:val="en-US" w:eastAsia="en-US"/>
        </w:rPr>
        <w:drawing>
          <wp:anchor distT="0" distB="0" distL="114300" distR="114300" simplePos="0" relativeHeight="251658240" behindDoc="1" locked="0" layoutInCell="1" allowOverlap="1" wp14:anchorId="2F0A5312" wp14:editId="0C03270C">
            <wp:simplePos x="0" y="0"/>
            <wp:positionH relativeFrom="column">
              <wp:posOffset>-17780</wp:posOffset>
            </wp:positionH>
            <wp:positionV relativeFrom="paragraph">
              <wp:posOffset>0</wp:posOffset>
            </wp:positionV>
            <wp:extent cx="3019425" cy="15811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4363" t="48076" r="35135" b="18167"/>
                    <a:stretch/>
                  </pic:blipFill>
                  <pic:spPr bwMode="auto">
                    <a:xfrm>
                      <a:off x="0" y="0"/>
                      <a:ext cx="301942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63F890" w14:textId="77777777" w:rsidR="007C080D" w:rsidRDefault="007C080D" w:rsidP="00EF6698">
      <w:pPr>
        <w:spacing w:after="0" w:line="240" w:lineRule="auto"/>
        <w:ind w:firstLine="709"/>
        <w:jc w:val="both"/>
        <w:rPr>
          <w:rFonts w:ascii="Arial Narrow" w:eastAsia="Times New Roman" w:hAnsi="Arial Narrow" w:cs="Times New Roman"/>
          <w:sz w:val="24"/>
          <w:szCs w:val="24"/>
          <w:lang w:val="en-ID"/>
        </w:rPr>
      </w:pPr>
    </w:p>
    <w:p w14:paraId="674362EF" w14:textId="77777777" w:rsidR="007C080D" w:rsidRDefault="007C080D" w:rsidP="00EF6698">
      <w:pPr>
        <w:spacing w:after="0" w:line="240" w:lineRule="auto"/>
        <w:ind w:firstLine="709"/>
        <w:jc w:val="both"/>
        <w:rPr>
          <w:rFonts w:ascii="Arial Narrow" w:eastAsia="Times New Roman" w:hAnsi="Arial Narrow" w:cs="Times New Roman"/>
          <w:sz w:val="24"/>
          <w:szCs w:val="24"/>
          <w:lang w:val="en-ID"/>
        </w:rPr>
      </w:pPr>
    </w:p>
    <w:p w14:paraId="1F3754A0" w14:textId="77777777" w:rsidR="007C080D" w:rsidRDefault="007C080D" w:rsidP="00EF6698">
      <w:pPr>
        <w:spacing w:after="0" w:line="240" w:lineRule="auto"/>
        <w:ind w:firstLine="709"/>
        <w:jc w:val="both"/>
        <w:rPr>
          <w:rFonts w:ascii="Arial Narrow" w:eastAsia="Times New Roman" w:hAnsi="Arial Narrow" w:cs="Times New Roman"/>
          <w:sz w:val="24"/>
          <w:szCs w:val="24"/>
          <w:lang w:val="en-ID"/>
        </w:rPr>
      </w:pPr>
    </w:p>
    <w:p w14:paraId="16025903" w14:textId="77777777" w:rsidR="008D6E33" w:rsidRDefault="008D6E33" w:rsidP="00EF6698">
      <w:pPr>
        <w:spacing w:after="0" w:line="240" w:lineRule="auto"/>
        <w:ind w:firstLine="709"/>
        <w:jc w:val="both"/>
        <w:rPr>
          <w:rFonts w:ascii="Arial Narrow" w:eastAsia="Times New Roman" w:hAnsi="Arial Narrow" w:cs="Times New Roman"/>
          <w:sz w:val="24"/>
          <w:szCs w:val="24"/>
          <w:lang w:val="en-ID"/>
        </w:rPr>
      </w:pPr>
    </w:p>
    <w:p w14:paraId="731D75CB" w14:textId="77777777" w:rsidR="008D6E33" w:rsidRDefault="008D6E33" w:rsidP="00EF6698">
      <w:pPr>
        <w:spacing w:after="0" w:line="240" w:lineRule="auto"/>
        <w:ind w:firstLine="709"/>
        <w:jc w:val="both"/>
        <w:rPr>
          <w:rFonts w:ascii="Arial Narrow" w:eastAsia="Times New Roman" w:hAnsi="Arial Narrow" w:cs="Times New Roman"/>
          <w:sz w:val="24"/>
          <w:szCs w:val="24"/>
          <w:lang w:val="en-ID"/>
        </w:rPr>
      </w:pPr>
    </w:p>
    <w:p w14:paraId="4C3CE54E" w14:textId="77777777" w:rsidR="008D6E33" w:rsidRDefault="008D6E33" w:rsidP="00EF6698">
      <w:pPr>
        <w:spacing w:after="0" w:line="240" w:lineRule="auto"/>
        <w:ind w:firstLine="709"/>
        <w:jc w:val="both"/>
        <w:rPr>
          <w:rFonts w:ascii="Arial Narrow" w:eastAsia="Times New Roman" w:hAnsi="Arial Narrow" w:cs="Times New Roman"/>
          <w:sz w:val="24"/>
          <w:szCs w:val="24"/>
          <w:lang w:val="en-ID"/>
        </w:rPr>
      </w:pPr>
    </w:p>
    <w:p w14:paraId="5735C537" w14:textId="77777777" w:rsidR="008D6E33" w:rsidRDefault="008D6E33" w:rsidP="00EF6698">
      <w:pPr>
        <w:spacing w:after="0" w:line="240" w:lineRule="auto"/>
        <w:ind w:firstLine="709"/>
        <w:jc w:val="both"/>
        <w:rPr>
          <w:rFonts w:ascii="Arial Narrow" w:eastAsia="Times New Roman" w:hAnsi="Arial Narrow" w:cs="Times New Roman"/>
          <w:sz w:val="24"/>
          <w:szCs w:val="24"/>
          <w:lang w:val="en-ID"/>
        </w:rPr>
      </w:pPr>
    </w:p>
    <w:p w14:paraId="5DF41F66" w14:textId="77777777" w:rsidR="002F42CC" w:rsidRDefault="002F42CC" w:rsidP="0070485B">
      <w:pPr>
        <w:spacing w:after="0" w:line="240" w:lineRule="auto"/>
        <w:jc w:val="both"/>
        <w:rPr>
          <w:rFonts w:ascii="Arial Narrow" w:eastAsia="Times New Roman" w:hAnsi="Arial Narrow" w:cs="Times New Roman"/>
          <w:sz w:val="24"/>
          <w:szCs w:val="24"/>
          <w:lang w:val="en-ID"/>
        </w:rPr>
      </w:pPr>
    </w:p>
    <w:p w14:paraId="024707EB" w14:textId="77777777" w:rsidR="0070485B" w:rsidRDefault="0070485B" w:rsidP="00EF6698">
      <w:pPr>
        <w:spacing w:after="0" w:line="240" w:lineRule="auto"/>
        <w:ind w:firstLine="709"/>
        <w:jc w:val="both"/>
        <w:rPr>
          <w:rFonts w:ascii="Arial Narrow" w:eastAsia="Times New Roman" w:hAnsi="Arial Narrow" w:cs="Times New Roman"/>
          <w:sz w:val="24"/>
          <w:szCs w:val="24"/>
          <w:lang w:val="en-ID"/>
        </w:rPr>
      </w:pPr>
    </w:p>
    <w:p w14:paraId="59CF820B" w14:textId="4D1D10F5" w:rsidR="0070485B" w:rsidRDefault="0070485B" w:rsidP="00EF6698">
      <w:pPr>
        <w:spacing w:after="0" w:line="240" w:lineRule="auto"/>
        <w:ind w:firstLine="709"/>
        <w:jc w:val="both"/>
        <w:rPr>
          <w:rFonts w:ascii="Arial Narrow" w:eastAsia="Times New Roman" w:hAnsi="Arial Narrow" w:cs="Times New Roman"/>
          <w:sz w:val="24"/>
          <w:szCs w:val="24"/>
          <w:lang w:val="en-ID"/>
        </w:rPr>
      </w:pPr>
      <w:proofErr w:type="gramStart"/>
      <w:r w:rsidRPr="0070485B">
        <w:rPr>
          <w:rFonts w:ascii="Arial Narrow" w:eastAsia="Times New Roman" w:hAnsi="Arial Narrow" w:cs="Times New Roman"/>
          <w:sz w:val="24"/>
          <w:szCs w:val="24"/>
          <w:lang w:val="en-ID"/>
        </w:rPr>
        <w:t>Indikator validitas dilihat dari nilai outer loading.</w:t>
      </w:r>
      <w:proofErr w:type="gramEnd"/>
      <w:r w:rsidRPr="0070485B">
        <w:rPr>
          <w:rFonts w:ascii="Arial Narrow" w:eastAsia="Times New Roman" w:hAnsi="Arial Narrow" w:cs="Times New Roman"/>
          <w:sz w:val="24"/>
          <w:szCs w:val="24"/>
          <w:lang w:val="en-ID"/>
        </w:rPr>
        <w:t xml:space="preserve"> </w:t>
      </w:r>
      <w:proofErr w:type="gramStart"/>
      <w:r w:rsidRPr="0070485B">
        <w:rPr>
          <w:rFonts w:ascii="Arial Narrow" w:eastAsia="Times New Roman" w:hAnsi="Arial Narrow" w:cs="Times New Roman"/>
          <w:sz w:val="24"/>
          <w:szCs w:val="24"/>
          <w:lang w:val="en-ID"/>
        </w:rPr>
        <w:t>Bila Outer loading suatu indikator &gt;0.5, maka indikator tersebut dikatan valid.</w:t>
      </w:r>
      <w:proofErr w:type="gramEnd"/>
      <w:r w:rsidRPr="0070485B">
        <w:rPr>
          <w:rFonts w:ascii="Arial Narrow" w:eastAsia="Times New Roman" w:hAnsi="Arial Narrow" w:cs="Times New Roman"/>
          <w:sz w:val="24"/>
          <w:szCs w:val="24"/>
          <w:lang w:val="en-ID"/>
        </w:rPr>
        <w:t xml:space="preserve"> </w:t>
      </w:r>
      <w:proofErr w:type="gramStart"/>
      <w:r w:rsidRPr="0070485B">
        <w:rPr>
          <w:rFonts w:ascii="Arial Narrow" w:eastAsia="Times New Roman" w:hAnsi="Arial Narrow" w:cs="Times New Roman"/>
          <w:sz w:val="24"/>
          <w:szCs w:val="24"/>
          <w:lang w:val="en-ID"/>
        </w:rPr>
        <w:t xml:space="preserve">Sebaliknya jika nilai outer loading indikatornya &lt;0.5 maka indikator tersebut dikatakan tidak valid dan harus </w:t>
      </w:r>
      <w:r w:rsidRPr="0070485B">
        <w:rPr>
          <w:rFonts w:ascii="Arial Narrow" w:eastAsia="Times New Roman" w:hAnsi="Arial Narrow" w:cs="Times New Roman"/>
          <w:sz w:val="24"/>
          <w:szCs w:val="24"/>
          <w:lang w:val="en-ID"/>
        </w:rPr>
        <w:lastRenderedPageBreak/>
        <w:t>dikeluarkan dari rancangan model.</w:t>
      </w:r>
      <w:proofErr w:type="gramEnd"/>
      <w:r>
        <w:rPr>
          <w:rFonts w:ascii="Arial Narrow" w:eastAsia="Times New Roman" w:hAnsi="Arial Narrow" w:cs="Times New Roman"/>
          <w:sz w:val="24"/>
          <w:szCs w:val="24"/>
          <w:lang w:val="en-ID"/>
        </w:rPr>
        <w:t xml:space="preserve"> </w:t>
      </w:r>
    </w:p>
    <w:p w14:paraId="03A7881A" w14:textId="1CDBF5CB" w:rsidR="0070485B" w:rsidRDefault="0070485B" w:rsidP="00EF6698">
      <w:pPr>
        <w:spacing w:after="0" w:line="240" w:lineRule="auto"/>
        <w:ind w:firstLine="709"/>
        <w:jc w:val="both"/>
        <w:rPr>
          <w:rFonts w:ascii="Arial Narrow" w:eastAsia="Times New Roman" w:hAnsi="Arial Narrow" w:cs="Times New Roman"/>
          <w:sz w:val="24"/>
          <w:szCs w:val="24"/>
          <w:lang w:val="en-ID"/>
        </w:rPr>
      </w:pPr>
      <w:r>
        <w:rPr>
          <w:rFonts w:ascii="Arial Narrow" w:eastAsia="Times New Roman" w:hAnsi="Arial Narrow" w:cs="Times New Roman"/>
          <w:sz w:val="24"/>
          <w:szCs w:val="24"/>
          <w:lang w:val="en-ID"/>
        </w:rPr>
        <w:t>Faktor lingkungan terdiri dari 3 indikator yaitu dukungan keluarga</w:t>
      </w:r>
      <w:r w:rsidR="007131BE">
        <w:rPr>
          <w:rFonts w:ascii="Arial Narrow" w:eastAsia="Times New Roman" w:hAnsi="Arial Narrow" w:cs="Times New Roman"/>
          <w:sz w:val="24"/>
          <w:szCs w:val="24"/>
          <w:lang w:val="en-ID"/>
        </w:rPr>
        <w:t xml:space="preserve"> tidak valid sedangkan dukunga</w:t>
      </w:r>
      <w:r>
        <w:rPr>
          <w:rFonts w:ascii="Arial Narrow" w:eastAsia="Times New Roman" w:hAnsi="Arial Narrow" w:cs="Times New Roman"/>
          <w:sz w:val="24"/>
          <w:szCs w:val="24"/>
          <w:lang w:val="en-ID"/>
        </w:rPr>
        <w:t>n petugas kesehatan dan dukungann teman yang nilainya &gt;0</w:t>
      </w:r>
      <w:proofErr w:type="gramStart"/>
      <w:r>
        <w:rPr>
          <w:rFonts w:ascii="Arial Narrow" w:eastAsia="Times New Roman" w:hAnsi="Arial Narrow" w:cs="Times New Roman"/>
          <w:sz w:val="24"/>
          <w:szCs w:val="24"/>
          <w:lang w:val="en-ID"/>
        </w:rPr>
        <w:t>,5</w:t>
      </w:r>
      <w:proofErr w:type="gramEnd"/>
      <w:r>
        <w:rPr>
          <w:rFonts w:ascii="Arial Narrow" w:eastAsia="Times New Roman" w:hAnsi="Arial Narrow" w:cs="Times New Roman"/>
          <w:sz w:val="24"/>
          <w:szCs w:val="24"/>
          <w:lang w:val="en-ID"/>
        </w:rPr>
        <w:t xml:space="preserve">. Faktor personal </w:t>
      </w:r>
      <w:r w:rsidR="007131BE">
        <w:rPr>
          <w:rFonts w:ascii="Arial Narrow" w:eastAsia="Times New Roman" w:hAnsi="Arial Narrow" w:cs="Times New Roman"/>
          <w:sz w:val="24"/>
          <w:szCs w:val="24"/>
          <w:lang w:val="en-ID"/>
        </w:rPr>
        <w:t>terdiri dari self efikasi dan self regulasi valid semua &gt;0</w:t>
      </w:r>
      <w:proofErr w:type="gramStart"/>
      <w:r w:rsidR="007131BE">
        <w:rPr>
          <w:rFonts w:ascii="Arial Narrow" w:eastAsia="Times New Roman" w:hAnsi="Arial Narrow" w:cs="Times New Roman"/>
          <w:sz w:val="24"/>
          <w:szCs w:val="24"/>
          <w:lang w:val="en-ID"/>
        </w:rPr>
        <w:t>,5</w:t>
      </w:r>
      <w:proofErr w:type="gramEnd"/>
      <w:r w:rsidR="007131BE">
        <w:rPr>
          <w:rFonts w:ascii="Arial Narrow" w:eastAsia="Times New Roman" w:hAnsi="Arial Narrow" w:cs="Times New Roman"/>
          <w:sz w:val="24"/>
          <w:szCs w:val="24"/>
          <w:lang w:val="en-ID"/>
        </w:rPr>
        <w:t xml:space="preserve"> dan kepatuhan Valid 0,5.</w:t>
      </w:r>
    </w:p>
    <w:p w14:paraId="3D712159" w14:textId="1D48A89A" w:rsidR="007131BE" w:rsidRDefault="007131BE" w:rsidP="00EF6698">
      <w:pPr>
        <w:spacing w:after="0" w:line="240" w:lineRule="auto"/>
        <w:ind w:firstLine="709"/>
        <w:jc w:val="both"/>
        <w:rPr>
          <w:rFonts w:ascii="Arial Narrow" w:eastAsia="Times New Roman" w:hAnsi="Arial Narrow" w:cs="Times New Roman"/>
          <w:sz w:val="24"/>
          <w:szCs w:val="24"/>
          <w:lang w:val="en-ID"/>
        </w:rPr>
      </w:pPr>
      <w:proofErr w:type="gramStart"/>
      <w:r>
        <w:rPr>
          <w:rFonts w:ascii="Arial Narrow" w:eastAsia="Times New Roman" w:hAnsi="Arial Narrow" w:cs="Times New Roman"/>
          <w:sz w:val="24"/>
          <w:szCs w:val="24"/>
          <w:lang w:val="en-ID"/>
        </w:rPr>
        <w:t xml:space="preserve">Tahap ke 2 </w:t>
      </w:r>
      <w:r w:rsidR="00D006F9">
        <w:rPr>
          <w:rFonts w:ascii="Arial Narrow" w:eastAsia="Times New Roman" w:hAnsi="Arial Narrow" w:cs="Times New Roman"/>
          <w:sz w:val="24"/>
          <w:szCs w:val="24"/>
          <w:lang w:val="en-ID"/>
        </w:rPr>
        <w:t>r</w:t>
      </w:r>
      <w:r w:rsidRPr="007131BE">
        <w:rPr>
          <w:rFonts w:ascii="Arial Narrow" w:eastAsia="Times New Roman" w:hAnsi="Arial Narrow" w:cs="Times New Roman"/>
          <w:sz w:val="24"/>
          <w:szCs w:val="24"/>
          <w:lang w:val="en-ID"/>
        </w:rPr>
        <w:t xml:space="preserve">eliabilitas konstruk diuji menghunakan </w:t>
      </w:r>
      <w:r w:rsidRPr="006211D0">
        <w:rPr>
          <w:rFonts w:ascii="Arial Narrow" w:eastAsia="Times New Roman" w:hAnsi="Arial Narrow" w:cs="Times New Roman"/>
          <w:i/>
          <w:sz w:val="24"/>
          <w:szCs w:val="24"/>
          <w:lang w:val="en-ID"/>
        </w:rPr>
        <w:t>smart</w:t>
      </w:r>
      <w:r w:rsidRPr="007131BE">
        <w:rPr>
          <w:rFonts w:ascii="Arial Narrow" w:eastAsia="Times New Roman" w:hAnsi="Arial Narrow" w:cs="Times New Roman"/>
          <w:sz w:val="24"/>
          <w:szCs w:val="24"/>
          <w:lang w:val="en-ID"/>
        </w:rPr>
        <w:t xml:space="preserve">PLS memiliki aturan bahwa konstruk yang digunakan memiliki nilai </w:t>
      </w:r>
      <w:r w:rsidRPr="006211D0">
        <w:rPr>
          <w:rFonts w:ascii="Arial Narrow" w:eastAsia="Times New Roman" w:hAnsi="Arial Narrow" w:cs="Times New Roman"/>
          <w:i/>
          <w:sz w:val="24"/>
          <w:szCs w:val="24"/>
          <w:lang w:val="en-ID"/>
        </w:rPr>
        <w:t>composite reliability</w:t>
      </w:r>
      <w:r w:rsidRPr="007131BE">
        <w:rPr>
          <w:rFonts w:ascii="Arial Narrow" w:eastAsia="Times New Roman" w:hAnsi="Arial Narrow" w:cs="Times New Roman"/>
          <w:sz w:val="24"/>
          <w:szCs w:val="24"/>
          <w:lang w:val="en-ID"/>
        </w:rPr>
        <w:t xml:space="preserve"> &gt;0.7 dan nilai </w:t>
      </w:r>
      <w:r w:rsidRPr="006211D0">
        <w:rPr>
          <w:rFonts w:ascii="Arial Narrow" w:eastAsia="Times New Roman" w:hAnsi="Arial Narrow" w:cs="Times New Roman"/>
          <w:i/>
          <w:sz w:val="24"/>
          <w:szCs w:val="24"/>
          <w:lang w:val="en-ID"/>
        </w:rPr>
        <w:t>Cronbach’s Alpha</w:t>
      </w:r>
      <w:r w:rsidRPr="007131BE">
        <w:rPr>
          <w:rFonts w:ascii="Arial Narrow" w:eastAsia="Times New Roman" w:hAnsi="Arial Narrow" w:cs="Times New Roman"/>
          <w:sz w:val="24"/>
          <w:szCs w:val="24"/>
          <w:lang w:val="en-ID"/>
        </w:rPr>
        <w:t xml:space="preserve"> &gt;0.6.</w:t>
      </w:r>
      <w:proofErr w:type="gramEnd"/>
      <w:r w:rsidRPr="007131BE">
        <w:rPr>
          <w:rFonts w:ascii="Arial Narrow" w:eastAsia="Times New Roman" w:hAnsi="Arial Narrow" w:cs="Times New Roman"/>
          <w:sz w:val="24"/>
          <w:szCs w:val="24"/>
          <w:lang w:val="en-ID"/>
        </w:rPr>
        <w:t xml:space="preserve"> </w:t>
      </w:r>
      <w:proofErr w:type="gramStart"/>
      <w:r w:rsidRPr="007131BE">
        <w:rPr>
          <w:rFonts w:ascii="Arial Narrow" w:eastAsia="Times New Roman" w:hAnsi="Arial Narrow" w:cs="Times New Roman"/>
          <w:sz w:val="24"/>
          <w:szCs w:val="24"/>
          <w:lang w:val="en-ID"/>
        </w:rPr>
        <w:t>Namun jika nilai Cronbach’s Alpha kurang memenuhi, kategori reliable didapatan dari nilai Composite Reliability (Ghozali, 2014).</w:t>
      </w:r>
      <w:proofErr w:type="gramEnd"/>
      <w:r>
        <w:rPr>
          <w:rFonts w:ascii="Arial Narrow" w:eastAsia="Times New Roman" w:hAnsi="Arial Narrow" w:cs="Times New Roman"/>
          <w:sz w:val="24"/>
          <w:szCs w:val="24"/>
          <w:lang w:val="en-ID"/>
        </w:rPr>
        <w:t xml:space="preserve"> </w:t>
      </w:r>
    </w:p>
    <w:p w14:paraId="1C062DF8" w14:textId="3D397407" w:rsidR="007131BE" w:rsidRDefault="007131BE" w:rsidP="00EF6698">
      <w:pPr>
        <w:spacing w:after="0" w:line="240" w:lineRule="auto"/>
        <w:ind w:firstLine="709"/>
        <w:jc w:val="both"/>
        <w:rPr>
          <w:rFonts w:ascii="Arial Narrow" w:eastAsia="Times New Roman" w:hAnsi="Arial Narrow" w:cs="Times New Roman"/>
          <w:sz w:val="24"/>
          <w:szCs w:val="24"/>
          <w:lang w:val="en-ID"/>
        </w:rPr>
      </w:pPr>
      <w:r>
        <w:rPr>
          <w:rFonts w:ascii="Arial Narrow" w:eastAsia="Times New Roman" w:hAnsi="Arial Narrow" w:cs="Times New Roman"/>
          <w:sz w:val="24"/>
          <w:szCs w:val="24"/>
          <w:lang w:val="en-ID"/>
        </w:rPr>
        <w:t>Table 1.2 nilai realibilitas</w:t>
      </w:r>
    </w:p>
    <w:tbl>
      <w:tblPr>
        <w:tblStyle w:val="TableGrid1"/>
        <w:tblW w:w="54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79"/>
        <w:gridCol w:w="1299"/>
        <w:gridCol w:w="1233"/>
        <w:gridCol w:w="1299"/>
        <w:gridCol w:w="1090"/>
      </w:tblGrid>
      <w:tr w:rsidR="007131BE" w:rsidRPr="007131BE" w14:paraId="5612C833" w14:textId="77777777" w:rsidTr="006211D0">
        <w:tc>
          <w:tcPr>
            <w:tcW w:w="479" w:type="dxa"/>
          </w:tcPr>
          <w:p w14:paraId="5DDEB073" w14:textId="77777777" w:rsidR="007131BE" w:rsidRPr="007131BE" w:rsidRDefault="007131BE" w:rsidP="007131BE">
            <w:pPr>
              <w:jc w:val="both"/>
              <w:rPr>
                <w:rFonts w:ascii="Arial Narrow" w:eastAsia="Times New Roman" w:hAnsi="Arial Narrow" w:cs="Times New Roman"/>
                <w:b/>
                <w:sz w:val="24"/>
                <w:szCs w:val="24"/>
              </w:rPr>
            </w:pPr>
            <w:r w:rsidRPr="007131BE">
              <w:rPr>
                <w:rFonts w:ascii="Arial Narrow" w:eastAsia="Times New Roman" w:hAnsi="Arial Narrow" w:cs="Times New Roman"/>
                <w:b/>
                <w:sz w:val="24"/>
                <w:szCs w:val="24"/>
              </w:rPr>
              <w:t>No</w:t>
            </w:r>
          </w:p>
        </w:tc>
        <w:tc>
          <w:tcPr>
            <w:tcW w:w="1299" w:type="dxa"/>
          </w:tcPr>
          <w:p w14:paraId="43240A30" w14:textId="77777777" w:rsidR="007131BE" w:rsidRPr="007131BE" w:rsidRDefault="007131BE" w:rsidP="007131BE">
            <w:pPr>
              <w:jc w:val="both"/>
              <w:rPr>
                <w:rFonts w:ascii="Arial Narrow" w:eastAsia="Times New Roman" w:hAnsi="Arial Narrow" w:cs="Times New Roman"/>
                <w:b/>
                <w:sz w:val="24"/>
                <w:szCs w:val="24"/>
              </w:rPr>
            </w:pPr>
            <w:r w:rsidRPr="007131BE">
              <w:rPr>
                <w:rFonts w:ascii="Arial Narrow" w:eastAsia="Times New Roman" w:hAnsi="Arial Narrow" w:cs="Times New Roman"/>
                <w:b/>
                <w:sz w:val="24"/>
                <w:szCs w:val="24"/>
              </w:rPr>
              <w:t>Variabel</w:t>
            </w:r>
          </w:p>
        </w:tc>
        <w:tc>
          <w:tcPr>
            <w:tcW w:w="1233" w:type="dxa"/>
          </w:tcPr>
          <w:p w14:paraId="58A7A82E" w14:textId="77777777" w:rsidR="007131BE" w:rsidRPr="007131BE" w:rsidRDefault="007131BE" w:rsidP="007131BE">
            <w:pPr>
              <w:jc w:val="both"/>
              <w:rPr>
                <w:rFonts w:ascii="Arial Narrow" w:eastAsia="Times New Roman" w:hAnsi="Arial Narrow" w:cs="Times New Roman"/>
                <w:b/>
                <w:sz w:val="24"/>
                <w:szCs w:val="24"/>
              </w:rPr>
            </w:pPr>
            <w:r w:rsidRPr="007131BE">
              <w:rPr>
                <w:rFonts w:ascii="Arial Narrow" w:eastAsia="Times New Roman" w:hAnsi="Arial Narrow" w:cs="Times New Roman"/>
                <w:b/>
                <w:i/>
                <w:sz w:val="24"/>
                <w:szCs w:val="24"/>
              </w:rPr>
              <w:t>Composite Reliability</w:t>
            </w:r>
          </w:p>
        </w:tc>
        <w:tc>
          <w:tcPr>
            <w:tcW w:w="1299" w:type="dxa"/>
          </w:tcPr>
          <w:p w14:paraId="32EBD743" w14:textId="77777777" w:rsidR="007131BE" w:rsidRPr="007131BE" w:rsidRDefault="007131BE" w:rsidP="007131BE">
            <w:pPr>
              <w:jc w:val="both"/>
              <w:rPr>
                <w:rFonts w:ascii="Arial Narrow" w:eastAsia="Times New Roman" w:hAnsi="Arial Narrow" w:cs="Times New Roman"/>
                <w:b/>
                <w:sz w:val="24"/>
                <w:szCs w:val="24"/>
              </w:rPr>
            </w:pPr>
            <w:r w:rsidRPr="007131BE">
              <w:rPr>
                <w:rFonts w:ascii="Arial Narrow" w:eastAsia="Times New Roman" w:hAnsi="Arial Narrow" w:cs="Times New Roman"/>
                <w:b/>
                <w:i/>
                <w:sz w:val="24"/>
                <w:szCs w:val="24"/>
              </w:rPr>
              <w:t>Cronbach’s Alpha</w:t>
            </w:r>
          </w:p>
        </w:tc>
        <w:tc>
          <w:tcPr>
            <w:tcW w:w="1090" w:type="dxa"/>
          </w:tcPr>
          <w:p w14:paraId="1CADE40F" w14:textId="77777777" w:rsidR="007131BE" w:rsidRPr="007131BE" w:rsidRDefault="007131BE" w:rsidP="007131BE">
            <w:pPr>
              <w:jc w:val="both"/>
              <w:rPr>
                <w:rFonts w:ascii="Arial Narrow" w:eastAsia="Times New Roman" w:hAnsi="Arial Narrow" w:cs="Times New Roman"/>
                <w:b/>
                <w:sz w:val="24"/>
                <w:szCs w:val="24"/>
              </w:rPr>
            </w:pPr>
            <w:r w:rsidRPr="007131BE">
              <w:rPr>
                <w:rFonts w:ascii="Arial Narrow" w:eastAsia="Times New Roman" w:hAnsi="Arial Narrow" w:cs="Times New Roman"/>
                <w:b/>
                <w:sz w:val="24"/>
                <w:szCs w:val="24"/>
              </w:rPr>
              <w:t>Keterangan</w:t>
            </w:r>
          </w:p>
        </w:tc>
      </w:tr>
      <w:tr w:rsidR="007131BE" w:rsidRPr="007131BE" w14:paraId="2CD2E4CA" w14:textId="77777777" w:rsidTr="006211D0">
        <w:tc>
          <w:tcPr>
            <w:tcW w:w="479" w:type="dxa"/>
          </w:tcPr>
          <w:p w14:paraId="1C6AFD6A" w14:textId="3AA161AA" w:rsidR="007131BE" w:rsidRPr="007131BE" w:rsidRDefault="007131BE" w:rsidP="007131BE">
            <w:pPr>
              <w:jc w:val="both"/>
              <w:rPr>
                <w:rFonts w:ascii="Arial Narrow" w:eastAsia="Times New Roman" w:hAnsi="Arial Narrow" w:cs="Times New Roman"/>
                <w:sz w:val="24"/>
                <w:szCs w:val="24"/>
              </w:rPr>
            </w:pPr>
            <w:r>
              <w:rPr>
                <w:rFonts w:ascii="Arial Narrow" w:eastAsia="Times New Roman" w:hAnsi="Arial Narrow" w:cs="Times New Roman"/>
                <w:sz w:val="24"/>
                <w:szCs w:val="24"/>
              </w:rPr>
              <w:t>1</w:t>
            </w:r>
            <w:r w:rsidRPr="007131BE">
              <w:rPr>
                <w:rFonts w:ascii="Arial Narrow" w:eastAsia="Times New Roman" w:hAnsi="Arial Narrow" w:cs="Times New Roman"/>
                <w:sz w:val="24"/>
                <w:szCs w:val="24"/>
              </w:rPr>
              <w:t>.</w:t>
            </w:r>
          </w:p>
        </w:tc>
        <w:tc>
          <w:tcPr>
            <w:tcW w:w="1299" w:type="dxa"/>
          </w:tcPr>
          <w:p w14:paraId="4F8883EE"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Faktor personal</w:t>
            </w:r>
          </w:p>
        </w:tc>
        <w:tc>
          <w:tcPr>
            <w:tcW w:w="1233" w:type="dxa"/>
          </w:tcPr>
          <w:p w14:paraId="433A12AF"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0.844</w:t>
            </w:r>
          </w:p>
        </w:tc>
        <w:tc>
          <w:tcPr>
            <w:tcW w:w="1299" w:type="dxa"/>
          </w:tcPr>
          <w:p w14:paraId="25EB9985"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0.634</w:t>
            </w:r>
          </w:p>
        </w:tc>
        <w:tc>
          <w:tcPr>
            <w:tcW w:w="1090" w:type="dxa"/>
          </w:tcPr>
          <w:p w14:paraId="5A6D43E7"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 xml:space="preserve">Reliable </w:t>
            </w:r>
          </w:p>
        </w:tc>
      </w:tr>
      <w:tr w:rsidR="007131BE" w:rsidRPr="007131BE" w14:paraId="3105869A" w14:textId="77777777" w:rsidTr="006211D0">
        <w:tc>
          <w:tcPr>
            <w:tcW w:w="479" w:type="dxa"/>
          </w:tcPr>
          <w:p w14:paraId="319FD421" w14:textId="3538494E" w:rsidR="007131BE" w:rsidRPr="007131BE" w:rsidRDefault="007131BE" w:rsidP="007131BE">
            <w:pPr>
              <w:jc w:val="both"/>
              <w:rPr>
                <w:rFonts w:ascii="Arial Narrow" w:eastAsia="Times New Roman" w:hAnsi="Arial Narrow" w:cs="Times New Roman"/>
                <w:sz w:val="24"/>
                <w:szCs w:val="24"/>
              </w:rPr>
            </w:pPr>
            <w:r>
              <w:rPr>
                <w:rFonts w:ascii="Arial Narrow" w:eastAsia="Times New Roman" w:hAnsi="Arial Narrow" w:cs="Times New Roman"/>
                <w:sz w:val="24"/>
                <w:szCs w:val="24"/>
              </w:rPr>
              <w:t>2</w:t>
            </w:r>
            <w:r w:rsidRPr="007131BE">
              <w:rPr>
                <w:rFonts w:ascii="Arial Narrow" w:eastAsia="Times New Roman" w:hAnsi="Arial Narrow" w:cs="Times New Roman"/>
                <w:sz w:val="24"/>
                <w:szCs w:val="24"/>
              </w:rPr>
              <w:t xml:space="preserve">. </w:t>
            </w:r>
          </w:p>
        </w:tc>
        <w:tc>
          <w:tcPr>
            <w:tcW w:w="1299" w:type="dxa"/>
          </w:tcPr>
          <w:p w14:paraId="5B99B90C"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Faktor lingkungan</w:t>
            </w:r>
          </w:p>
        </w:tc>
        <w:tc>
          <w:tcPr>
            <w:tcW w:w="1233" w:type="dxa"/>
          </w:tcPr>
          <w:p w14:paraId="335CF101"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0.744</w:t>
            </w:r>
          </w:p>
        </w:tc>
        <w:tc>
          <w:tcPr>
            <w:tcW w:w="1299" w:type="dxa"/>
          </w:tcPr>
          <w:p w14:paraId="0F967F92"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0.348</w:t>
            </w:r>
          </w:p>
        </w:tc>
        <w:tc>
          <w:tcPr>
            <w:tcW w:w="1090" w:type="dxa"/>
          </w:tcPr>
          <w:p w14:paraId="1BA8AD1A"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 xml:space="preserve">Reliable </w:t>
            </w:r>
          </w:p>
        </w:tc>
      </w:tr>
      <w:tr w:rsidR="007131BE" w:rsidRPr="007131BE" w14:paraId="53E612EC" w14:textId="77777777" w:rsidTr="006211D0">
        <w:tc>
          <w:tcPr>
            <w:tcW w:w="479" w:type="dxa"/>
          </w:tcPr>
          <w:p w14:paraId="3C0998B6" w14:textId="65D4FFEA" w:rsidR="007131BE" w:rsidRPr="007131BE" w:rsidRDefault="007131BE" w:rsidP="007131BE">
            <w:pPr>
              <w:jc w:val="both"/>
              <w:rPr>
                <w:rFonts w:ascii="Arial Narrow" w:eastAsia="Times New Roman" w:hAnsi="Arial Narrow" w:cs="Times New Roman"/>
                <w:sz w:val="24"/>
                <w:szCs w:val="24"/>
              </w:rPr>
            </w:pPr>
            <w:r>
              <w:rPr>
                <w:rFonts w:ascii="Arial Narrow" w:eastAsia="Times New Roman" w:hAnsi="Arial Narrow" w:cs="Times New Roman"/>
                <w:sz w:val="24"/>
                <w:szCs w:val="24"/>
              </w:rPr>
              <w:t>3</w:t>
            </w:r>
            <w:r w:rsidRPr="007131BE">
              <w:rPr>
                <w:rFonts w:ascii="Arial Narrow" w:eastAsia="Times New Roman" w:hAnsi="Arial Narrow" w:cs="Times New Roman"/>
                <w:sz w:val="24"/>
                <w:szCs w:val="24"/>
              </w:rPr>
              <w:t>.</w:t>
            </w:r>
          </w:p>
        </w:tc>
        <w:tc>
          <w:tcPr>
            <w:tcW w:w="1299" w:type="dxa"/>
          </w:tcPr>
          <w:p w14:paraId="573464FE"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Kepatuhan</w:t>
            </w:r>
          </w:p>
        </w:tc>
        <w:tc>
          <w:tcPr>
            <w:tcW w:w="1233" w:type="dxa"/>
          </w:tcPr>
          <w:p w14:paraId="10134D2D"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1.00</w:t>
            </w:r>
          </w:p>
        </w:tc>
        <w:tc>
          <w:tcPr>
            <w:tcW w:w="1299" w:type="dxa"/>
          </w:tcPr>
          <w:p w14:paraId="4F847636"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1.00</w:t>
            </w:r>
          </w:p>
        </w:tc>
        <w:tc>
          <w:tcPr>
            <w:tcW w:w="1090" w:type="dxa"/>
          </w:tcPr>
          <w:p w14:paraId="27B7DEAB" w14:textId="77777777" w:rsidR="007131BE" w:rsidRPr="007131BE" w:rsidRDefault="007131BE" w:rsidP="007131BE">
            <w:pPr>
              <w:jc w:val="both"/>
              <w:rPr>
                <w:rFonts w:ascii="Arial Narrow" w:eastAsia="Times New Roman" w:hAnsi="Arial Narrow" w:cs="Times New Roman"/>
                <w:sz w:val="24"/>
                <w:szCs w:val="24"/>
              </w:rPr>
            </w:pPr>
            <w:r w:rsidRPr="007131BE">
              <w:rPr>
                <w:rFonts w:ascii="Arial Narrow" w:eastAsia="Times New Roman" w:hAnsi="Arial Narrow" w:cs="Times New Roman"/>
                <w:sz w:val="24"/>
                <w:szCs w:val="24"/>
              </w:rPr>
              <w:t xml:space="preserve">Reliable </w:t>
            </w:r>
          </w:p>
        </w:tc>
      </w:tr>
    </w:tbl>
    <w:p w14:paraId="6EBA3395" w14:textId="2CF3E64F" w:rsidR="007131BE" w:rsidRDefault="006211D0" w:rsidP="00EF6698">
      <w:pPr>
        <w:spacing w:after="0" w:line="240" w:lineRule="auto"/>
        <w:ind w:firstLine="709"/>
        <w:jc w:val="both"/>
        <w:rPr>
          <w:rFonts w:ascii="Arial Narrow" w:eastAsia="Times New Roman" w:hAnsi="Arial Narrow" w:cs="Times New Roman"/>
          <w:sz w:val="24"/>
          <w:szCs w:val="24"/>
          <w:lang w:val="en-ID"/>
        </w:rPr>
      </w:pPr>
      <w:proofErr w:type="gramStart"/>
      <w:r>
        <w:rPr>
          <w:rFonts w:ascii="Arial Narrow" w:eastAsia="Times New Roman" w:hAnsi="Arial Narrow" w:cs="Times New Roman"/>
          <w:sz w:val="24"/>
          <w:szCs w:val="24"/>
          <w:lang w:val="en-ID"/>
        </w:rPr>
        <w:t>N</w:t>
      </w:r>
      <w:r w:rsidR="007131BE" w:rsidRPr="007131BE">
        <w:rPr>
          <w:rFonts w:ascii="Arial Narrow" w:eastAsia="Times New Roman" w:hAnsi="Arial Narrow" w:cs="Times New Roman"/>
          <w:sz w:val="24"/>
          <w:szCs w:val="24"/>
          <w:lang w:val="en-ID"/>
        </w:rPr>
        <w:t>ilai Composite Reliability dari karakteristik individu, faktor personal, faktor lingkungan</w:t>
      </w:r>
      <w:r w:rsidR="007131BE">
        <w:rPr>
          <w:rFonts w:ascii="Arial Narrow" w:eastAsia="Times New Roman" w:hAnsi="Arial Narrow" w:cs="Times New Roman"/>
          <w:sz w:val="24"/>
          <w:szCs w:val="24"/>
          <w:lang w:val="en-ID"/>
        </w:rPr>
        <w:t xml:space="preserve"> dan kepatuhan menunjukan &gt; 0.7.</w:t>
      </w:r>
      <w:proofErr w:type="gramEnd"/>
      <w:r w:rsidR="007131BE" w:rsidRPr="007131BE">
        <w:rPr>
          <w:rFonts w:ascii="Arial Narrow" w:eastAsia="Times New Roman" w:hAnsi="Arial Narrow" w:cs="Times New Roman"/>
          <w:sz w:val="24"/>
          <w:szCs w:val="24"/>
          <w:lang w:val="en-ID"/>
        </w:rPr>
        <w:t xml:space="preserve"> </w:t>
      </w:r>
      <w:proofErr w:type="gramStart"/>
      <w:r w:rsidR="007131BE">
        <w:rPr>
          <w:rFonts w:ascii="Arial Narrow" w:eastAsia="Times New Roman" w:hAnsi="Arial Narrow" w:cs="Times New Roman"/>
          <w:sz w:val="24"/>
          <w:szCs w:val="24"/>
          <w:lang w:val="en-ID"/>
        </w:rPr>
        <w:t>F</w:t>
      </w:r>
      <w:r w:rsidR="007131BE" w:rsidRPr="007131BE">
        <w:rPr>
          <w:rFonts w:ascii="Arial Narrow" w:eastAsia="Times New Roman" w:hAnsi="Arial Narrow" w:cs="Times New Roman"/>
          <w:sz w:val="24"/>
          <w:szCs w:val="24"/>
          <w:lang w:val="en-ID"/>
        </w:rPr>
        <w:t>aktor lingkungan nilai Cronbach’s Alpha &lt;0.6 namun dikarenakan nilai Composite Reliability &gt;0.7 maka variabel karakteristik individu dan faktor lingkungan dikatakan reliable.</w:t>
      </w:r>
      <w:proofErr w:type="gramEnd"/>
    </w:p>
    <w:p w14:paraId="0B7F8846" w14:textId="339FE060" w:rsidR="007131BE" w:rsidRDefault="007131BE" w:rsidP="006211D0">
      <w:pPr>
        <w:spacing w:after="0" w:line="240" w:lineRule="auto"/>
        <w:ind w:firstLine="709"/>
        <w:jc w:val="both"/>
        <w:rPr>
          <w:rFonts w:ascii="Arial Narrow" w:eastAsia="Times New Roman" w:hAnsi="Arial Narrow" w:cs="Times New Roman"/>
          <w:sz w:val="24"/>
          <w:szCs w:val="24"/>
          <w:lang w:val="en-ID"/>
        </w:rPr>
      </w:pPr>
      <w:proofErr w:type="gramStart"/>
      <w:r>
        <w:rPr>
          <w:rFonts w:ascii="Arial Narrow" w:eastAsia="Times New Roman" w:hAnsi="Arial Narrow" w:cs="Times New Roman"/>
          <w:sz w:val="24"/>
          <w:szCs w:val="24"/>
          <w:lang w:val="en-ID"/>
        </w:rPr>
        <w:t xml:space="preserve">Tahap ke 3 yaitu </w:t>
      </w:r>
      <w:r w:rsidRPr="007131BE">
        <w:rPr>
          <w:rFonts w:ascii="Arial Narrow" w:eastAsia="Times New Roman" w:hAnsi="Arial Narrow" w:cs="Times New Roman"/>
          <w:sz w:val="24"/>
          <w:szCs w:val="24"/>
          <w:lang w:val="en-ID"/>
        </w:rPr>
        <w:t>Evaluasi inner model untuk menguji hipotesis penelitian.</w:t>
      </w:r>
      <w:proofErr w:type="gramEnd"/>
      <w:r w:rsidRPr="007131BE">
        <w:rPr>
          <w:rFonts w:ascii="Arial Narrow" w:eastAsia="Times New Roman" w:hAnsi="Arial Narrow" w:cs="Times New Roman"/>
          <w:sz w:val="24"/>
          <w:szCs w:val="24"/>
          <w:lang w:val="en-ID"/>
        </w:rPr>
        <w:t xml:space="preserve"> </w:t>
      </w:r>
      <w:proofErr w:type="gramStart"/>
      <w:r w:rsidRPr="007131BE">
        <w:rPr>
          <w:rFonts w:ascii="Arial Narrow" w:eastAsia="Times New Roman" w:hAnsi="Arial Narrow" w:cs="Times New Roman"/>
          <w:sz w:val="24"/>
          <w:szCs w:val="24"/>
          <w:lang w:val="en-ID"/>
        </w:rPr>
        <w:t>Hipotesis penelitian dapat diterima jika nilai T statistik &gt; T tabel.</w:t>
      </w:r>
      <w:proofErr w:type="gramEnd"/>
      <w:r w:rsidRPr="007131BE">
        <w:rPr>
          <w:rFonts w:ascii="Arial Narrow" w:eastAsia="Times New Roman" w:hAnsi="Arial Narrow" w:cs="Times New Roman"/>
          <w:sz w:val="24"/>
          <w:szCs w:val="24"/>
          <w:lang w:val="en-ID"/>
        </w:rPr>
        <w:t xml:space="preserve"> </w:t>
      </w:r>
      <w:proofErr w:type="gramStart"/>
      <w:r w:rsidRPr="007131BE">
        <w:rPr>
          <w:rFonts w:ascii="Arial Narrow" w:eastAsia="Times New Roman" w:hAnsi="Arial Narrow" w:cs="Times New Roman"/>
          <w:sz w:val="24"/>
          <w:szCs w:val="24"/>
          <w:lang w:val="en-ID"/>
        </w:rPr>
        <w:t>Nilai T tabel pada tingkat kesalahan 5% adalah 1.96.</w:t>
      </w:r>
      <w:proofErr w:type="gramEnd"/>
      <w:r w:rsidRPr="007131BE">
        <w:rPr>
          <w:rFonts w:ascii="Arial Narrow" w:eastAsia="Times New Roman" w:hAnsi="Arial Narrow" w:cs="Times New Roman"/>
          <w:sz w:val="24"/>
          <w:szCs w:val="24"/>
          <w:lang w:val="en-ID"/>
        </w:rPr>
        <w:t xml:space="preserve"> </w:t>
      </w:r>
      <w:proofErr w:type="gramStart"/>
      <w:r w:rsidRPr="007131BE">
        <w:rPr>
          <w:rFonts w:ascii="Arial Narrow" w:eastAsia="Times New Roman" w:hAnsi="Arial Narrow" w:cs="Times New Roman"/>
          <w:sz w:val="24"/>
          <w:szCs w:val="24"/>
          <w:lang w:val="en-ID"/>
        </w:rPr>
        <w:t>Nilai koefesien jalur dan nilai T hitung pada inner model disajikan pada tabel berikut ini.</w:t>
      </w:r>
      <w:proofErr w:type="gramEnd"/>
    </w:p>
    <w:p w14:paraId="23D73A7F" w14:textId="77777777" w:rsidR="006211D0" w:rsidRDefault="006211D0" w:rsidP="006211D0">
      <w:pPr>
        <w:spacing w:after="0" w:line="240" w:lineRule="auto"/>
        <w:ind w:firstLine="709"/>
        <w:jc w:val="both"/>
        <w:rPr>
          <w:rFonts w:ascii="Arial Narrow" w:eastAsia="Times New Roman" w:hAnsi="Arial Narrow" w:cs="Times New Roman"/>
          <w:sz w:val="24"/>
          <w:szCs w:val="24"/>
          <w:lang w:val="en-ID"/>
        </w:rPr>
      </w:pPr>
    </w:p>
    <w:p w14:paraId="12EBCCCB" w14:textId="77777777" w:rsidR="006211D0" w:rsidRDefault="006211D0" w:rsidP="006211D0">
      <w:pPr>
        <w:spacing w:after="0" w:line="240" w:lineRule="auto"/>
        <w:ind w:firstLine="709"/>
        <w:jc w:val="both"/>
        <w:rPr>
          <w:rFonts w:ascii="Arial Narrow" w:eastAsia="Times New Roman" w:hAnsi="Arial Narrow" w:cs="Times New Roman"/>
          <w:sz w:val="24"/>
          <w:szCs w:val="24"/>
          <w:lang w:val="en-ID"/>
        </w:rPr>
      </w:pPr>
    </w:p>
    <w:p w14:paraId="7B1C3320" w14:textId="77777777" w:rsidR="006211D0" w:rsidRDefault="006211D0" w:rsidP="006211D0">
      <w:pPr>
        <w:spacing w:after="0" w:line="240" w:lineRule="auto"/>
        <w:ind w:firstLine="709"/>
        <w:jc w:val="both"/>
        <w:rPr>
          <w:rFonts w:ascii="Arial Narrow" w:eastAsia="Times New Roman" w:hAnsi="Arial Narrow" w:cs="Times New Roman"/>
          <w:sz w:val="24"/>
          <w:szCs w:val="24"/>
          <w:lang w:val="en-ID"/>
        </w:rPr>
      </w:pPr>
    </w:p>
    <w:p w14:paraId="03E2595A" w14:textId="77777777" w:rsidR="006211D0" w:rsidRDefault="006211D0" w:rsidP="006211D0">
      <w:pPr>
        <w:spacing w:after="0" w:line="240" w:lineRule="auto"/>
        <w:ind w:firstLine="709"/>
        <w:jc w:val="both"/>
        <w:rPr>
          <w:rFonts w:ascii="Arial Narrow" w:eastAsia="Times New Roman" w:hAnsi="Arial Narrow" w:cs="Times New Roman"/>
          <w:sz w:val="24"/>
          <w:szCs w:val="24"/>
          <w:lang w:val="en-ID"/>
        </w:rPr>
      </w:pPr>
    </w:p>
    <w:p w14:paraId="1D8A7570" w14:textId="77777777" w:rsidR="006211D0" w:rsidRDefault="006211D0" w:rsidP="006211D0">
      <w:pPr>
        <w:spacing w:after="0" w:line="240" w:lineRule="auto"/>
        <w:ind w:firstLine="709"/>
        <w:jc w:val="both"/>
        <w:rPr>
          <w:rFonts w:ascii="Arial Narrow" w:eastAsia="Times New Roman" w:hAnsi="Arial Narrow" w:cs="Times New Roman"/>
          <w:sz w:val="24"/>
          <w:szCs w:val="24"/>
          <w:lang w:val="en-ID"/>
        </w:rPr>
      </w:pPr>
    </w:p>
    <w:p w14:paraId="176F8C62" w14:textId="77777777" w:rsidR="007131BE" w:rsidRDefault="007131BE" w:rsidP="007131BE">
      <w:pPr>
        <w:spacing w:after="0" w:line="240" w:lineRule="auto"/>
        <w:jc w:val="both"/>
        <w:rPr>
          <w:rFonts w:ascii="Arial Narrow" w:eastAsia="Times New Roman" w:hAnsi="Arial Narrow" w:cs="Times New Roman"/>
          <w:sz w:val="24"/>
          <w:szCs w:val="24"/>
          <w:lang w:val="en-ID"/>
        </w:rPr>
      </w:pPr>
    </w:p>
    <w:p w14:paraId="5AB79E09" w14:textId="77777777" w:rsidR="00BD249E" w:rsidRDefault="00BD249E" w:rsidP="007131BE">
      <w:pPr>
        <w:spacing w:after="0" w:line="240" w:lineRule="auto"/>
        <w:jc w:val="both"/>
        <w:rPr>
          <w:rFonts w:ascii="Arial Narrow" w:eastAsia="Times New Roman" w:hAnsi="Arial Narrow" w:cs="Times New Roman"/>
          <w:sz w:val="24"/>
          <w:szCs w:val="24"/>
          <w:lang w:val="en-ID"/>
        </w:rPr>
      </w:pPr>
    </w:p>
    <w:p w14:paraId="513697FC" w14:textId="77777777" w:rsidR="00BD249E" w:rsidRDefault="00BD249E" w:rsidP="007131BE">
      <w:pPr>
        <w:spacing w:after="0" w:line="240" w:lineRule="auto"/>
        <w:jc w:val="both"/>
        <w:rPr>
          <w:rFonts w:ascii="Arial Narrow" w:eastAsia="Times New Roman" w:hAnsi="Arial Narrow" w:cs="Times New Roman"/>
          <w:sz w:val="24"/>
          <w:szCs w:val="24"/>
          <w:lang w:val="en-ID"/>
        </w:rPr>
      </w:pPr>
    </w:p>
    <w:p w14:paraId="36717AC9" w14:textId="77777777" w:rsidR="00BD249E" w:rsidRDefault="00BD249E" w:rsidP="007131BE">
      <w:pPr>
        <w:spacing w:after="0" w:line="240" w:lineRule="auto"/>
        <w:jc w:val="both"/>
        <w:rPr>
          <w:rFonts w:ascii="Arial Narrow" w:eastAsia="Times New Roman" w:hAnsi="Arial Narrow" w:cs="Times New Roman"/>
          <w:sz w:val="24"/>
          <w:szCs w:val="24"/>
          <w:lang w:val="en-ID"/>
        </w:rPr>
      </w:pPr>
    </w:p>
    <w:p w14:paraId="2D694659" w14:textId="2507511B" w:rsidR="007131BE" w:rsidRDefault="007131BE" w:rsidP="007131BE">
      <w:pPr>
        <w:spacing w:after="0" w:line="240" w:lineRule="auto"/>
        <w:jc w:val="both"/>
        <w:rPr>
          <w:rFonts w:ascii="Arial Narrow" w:eastAsia="Times New Roman" w:hAnsi="Arial Narrow" w:cs="Times New Roman"/>
          <w:sz w:val="24"/>
          <w:szCs w:val="24"/>
          <w:lang w:val="en-ID"/>
        </w:rPr>
      </w:pPr>
      <w:r>
        <w:rPr>
          <w:rFonts w:ascii="Arial Narrow" w:eastAsia="Times New Roman" w:hAnsi="Arial Narrow" w:cs="Times New Roman"/>
          <w:sz w:val="24"/>
          <w:szCs w:val="24"/>
          <w:lang w:val="en-ID"/>
        </w:rPr>
        <w:lastRenderedPageBreak/>
        <w:t xml:space="preserve">Tabel 1.3 Hasil evaluasi </w:t>
      </w:r>
      <w:r w:rsidRPr="007131BE">
        <w:rPr>
          <w:rFonts w:ascii="Arial Narrow" w:eastAsia="Times New Roman" w:hAnsi="Arial Narrow" w:cs="Times New Roman"/>
          <w:i/>
          <w:sz w:val="24"/>
          <w:szCs w:val="24"/>
          <w:lang w:val="en-ID"/>
        </w:rPr>
        <w:t>outor model</w:t>
      </w:r>
    </w:p>
    <w:tbl>
      <w:tblPr>
        <w:tblStyle w:val="TableGrid"/>
        <w:tblW w:w="6255" w:type="dxa"/>
        <w:tblInd w:w="-70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57"/>
        <w:gridCol w:w="1703"/>
        <w:gridCol w:w="1080"/>
        <w:gridCol w:w="888"/>
        <w:gridCol w:w="918"/>
        <w:gridCol w:w="1209"/>
      </w:tblGrid>
      <w:tr w:rsidR="007131BE" w:rsidRPr="007131BE" w14:paraId="6F7974DA" w14:textId="77777777" w:rsidTr="007131BE">
        <w:tc>
          <w:tcPr>
            <w:tcW w:w="457" w:type="dxa"/>
          </w:tcPr>
          <w:p w14:paraId="2789EAF2" w14:textId="77777777" w:rsidR="007131BE" w:rsidRPr="007131BE" w:rsidRDefault="007131BE" w:rsidP="000225F3">
            <w:pPr>
              <w:jc w:val="center"/>
              <w:rPr>
                <w:rFonts w:ascii="Arial Narrow" w:hAnsi="Arial Narrow"/>
                <w:b/>
              </w:rPr>
            </w:pPr>
            <w:r w:rsidRPr="007131BE">
              <w:rPr>
                <w:rFonts w:ascii="Arial Narrow" w:hAnsi="Arial Narrow"/>
                <w:b/>
              </w:rPr>
              <w:t>No</w:t>
            </w:r>
          </w:p>
        </w:tc>
        <w:tc>
          <w:tcPr>
            <w:tcW w:w="1703" w:type="dxa"/>
          </w:tcPr>
          <w:p w14:paraId="7107012E" w14:textId="77777777" w:rsidR="007131BE" w:rsidRPr="007131BE" w:rsidRDefault="007131BE" w:rsidP="000225F3">
            <w:pPr>
              <w:jc w:val="center"/>
              <w:rPr>
                <w:rFonts w:ascii="Arial Narrow" w:hAnsi="Arial Narrow"/>
                <w:b/>
              </w:rPr>
            </w:pPr>
            <w:r w:rsidRPr="007131BE">
              <w:rPr>
                <w:rFonts w:ascii="Arial Narrow" w:hAnsi="Arial Narrow"/>
                <w:b/>
              </w:rPr>
              <w:t>Hubungan</w:t>
            </w:r>
          </w:p>
        </w:tc>
        <w:tc>
          <w:tcPr>
            <w:tcW w:w="1080" w:type="dxa"/>
          </w:tcPr>
          <w:p w14:paraId="34C5358D" w14:textId="77777777" w:rsidR="007131BE" w:rsidRPr="007131BE" w:rsidRDefault="007131BE" w:rsidP="000225F3">
            <w:pPr>
              <w:jc w:val="center"/>
              <w:rPr>
                <w:rFonts w:ascii="Arial Narrow" w:hAnsi="Arial Narrow"/>
                <w:b/>
                <w:i/>
              </w:rPr>
            </w:pPr>
            <w:r w:rsidRPr="007131BE">
              <w:rPr>
                <w:rFonts w:ascii="Arial Narrow" w:hAnsi="Arial Narrow"/>
                <w:b/>
                <w:i/>
              </w:rPr>
              <w:t>Path Coefisien</w:t>
            </w:r>
          </w:p>
        </w:tc>
        <w:tc>
          <w:tcPr>
            <w:tcW w:w="888" w:type="dxa"/>
          </w:tcPr>
          <w:p w14:paraId="0CA43506" w14:textId="77777777" w:rsidR="007131BE" w:rsidRPr="007131BE" w:rsidRDefault="007131BE" w:rsidP="000225F3">
            <w:pPr>
              <w:jc w:val="center"/>
              <w:rPr>
                <w:rFonts w:ascii="Arial Narrow" w:hAnsi="Arial Narrow"/>
                <w:b/>
              </w:rPr>
            </w:pPr>
            <w:r w:rsidRPr="007131BE">
              <w:rPr>
                <w:rFonts w:ascii="Arial Narrow" w:hAnsi="Arial Narrow"/>
                <w:b/>
              </w:rPr>
              <w:t>Standar deviasi</w:t>
            </w:r>
          </w:p>
        </w:tc>
        <w:tc>
          <w:tcPr>
            <w:tcW w:w="918" w:type="dxa"/>
          </w:tcPr>
          <w:p w14:paraId="1292CFA5" w14:textId="77777777" w:rsidR="007131BE" w:rsidRPr="007131BE" w:rsidRDefault="007131BE" w:rsidP="000225F3">
            <w:pPr>
              <w:jc w:val="center"/>
              <w:rPr>
                <w:rFonts w:ascii="Arial Narrow" w:hAnsi="Arial Narrow"/>
                <w:b/>
              </w:rPr>
            </w:pPr>
            <w:r w:rsidRPr="007131BE">
              <w:rPr>
                <w:rFonts w:ascii="Arial Narrow" w:hAnsi="Arial Narrow"/>
                <w:b/>
              </w:rPr>
              <w:t>T Statistik</w:t>
            </w:r>
          </w:p>
        </w:tc>
        <w:tc>
          <w:tcPr>
            <w:tcW w:w="1209" w:type="dxa"/>
          </w:tcPr>
          <w:p w14:paraId="2534A3B7" w14:textId="77777777" w:rsidR="007131BE" w:rsidRPr="007131BE" w:rsidRDefault="007131BE" w:rsidP="000225F3">
            <w:pPr>
              <w:jc w:val="center"/>
              <w:rPr>
                <w:rFonts w:ascii="Arial Narrow" w:hAnsi="Arial Narrow"/>
                <w:b/>
              </w:rPr>
            </w:pPr>
            <w:r w:rsidRPr="007131BE">
              <w:rPr>
                <w:rFonts w:ascii="Arial Narrow" w:hAnsi="Arial Narrow"/>
                <w:b/>
              </w:rPr>
              <w:t>Keterangan</w:t>
            </w:r>
          </w:p>
        </w:tc>
      </w:tr>
      <w:tr w:rsidR="007131BE" w:rsidRPr="007131BE" w14:paraId="6AACB544" w14:textId="77777777" w:rsidTr="007131BE">
        <w:tc>
          <w:tcPr>
            <w:tcW w:w="457" w:type="dxa"/>
          </w:tcPr>
          <w:p w14:paraId="48655B2E" w14:textId="339C4B45" w:rsidR="007131BE" w:rsidRPr="007131BE" w:rsidRDefault="001D53B0" w:rsidP="000225F3">
            <w:pPr>
              <w:jc w:val="both"/>
              <w:rPr>
                <w:rFonts w:ascii="Arial Narrow" w:hAnsi="Arial Narrow"/>
              </w:rPr>
            </w:pPr>
            <w:r>
              <w:rPr>
                <w:rFonts w:ascii="Arial Narrow" w:hAnsi="Arial Narrow"/>
                <w:lang w:val="en-ID"/>
              </w:rPr>
              <w:t>1</w:t>
            </w:r>
            <w:r w:rsidR="007131BE" w:rsidRPr="007131BE">
              <w:rPr>
                <w:rFonts w:ascii="Arial Narrow" w:hAnsi="Arial Narrow"/>
              </w:rPr>
              <w:t>.</w:t>
            </w:r>
          </w:p>
        </w:tc>
        <w:tc>
          <w:tcPr>
            <w:tcW w:w="1703" w:type="dxa"/>
          </w:tcPr>
          <w:p w14:paraId="7367C754" w14:textId="77777777" w:rsidR="007131BE" w:rsidRPr="007131BE" w:rsidRDefault="007131BE" w:rsidP="000225F3">
            <w:pPr>
              <w:jc w:val="both"/>
              <w:rPr>
                <w:rFonts w:ascii="Arial Narrow" w:hAnsi="Arial Narrow"/>
              </w:rPr>
            </w:pPr>
            <w:r w:rsidRPr="007131BE">
              <w:rPr>
                <w:rFonts w:ascii="Arial Narrow" w:hAnsi="Arial Narrow"/>
              </w:rPr>
              <w:t xml:space="preserve">Faktor lingkungan terhadap faktor personal </w:t>
            </w:r>
          </w:p>
        </w:tc>
        <w:tc>
          <w:tcPr>
            <w:tcW w:w="1080" w:type="dxa"/>
          </w:tcPr>
          <w:p w14:paraId="6F56D6A0" w14:textId="77777777" w:rsidR="007131BE" w:rsidRPr="007131BE" w:rsidRDefault="007131BE" w:rsidP="000225F3">
            <w:pPr>
              <w:jc w:val="both"/>
              <w:rPr>
                <w:rFonts w:ascii="Arial Narrow" w:hAnsi="Arial Narrow"/>
              </w:rPr>
            </w:pPr>
            <w:r w:rsidRPr="007131BE">
              <w:rPr>
                <w:rFonts w:ascii="Arial Narrow" w:hAnsi="Arial Narrow"/>
              </w:rPr>
              <w:t>0.259</w:t>
            </w:r>
          </w:p>
        </w:tc>
        <w:tc>
          <w:tcPr>
            <w:tcW w:w="888" w:type="dxa"/>
          </w:tcPr>
          <w:p w14:paraId="7174B4BA" w14:textId="77777777" w:rsidR="007131BE" w:rsidRPr="007131BE" w:rsidRDefault="007131BE" w:rsidP="000225F3">
            <w:pPr>
              <w:jc w:val="both"/>
              <w:rPr>
                <w:rFonts w:ascii="Arial Narrow" w:hAnsi="Arial Narrow"/>
              </w:rPr>
            </w:pPr>
            <w:r w:rsidRPr="007131BE">
              <w:rPr>
                <w:rFonts w:ascii="Arial Narrow" w:hAnsi="Arial Narrow"/>
              </w:rPr>
              <w:t>0.057</w:t>
            </w:r>
          </w:p>
        </w:tc>
        <w:tc>
          <w:tcPr>
            <w:tcW w:w="918" w:type="dxa"/>
          </w:tcPr>
          <w:p w14:paraId="25464679" w14:textId="77777777" w:rsidR="007131BE" w:rsidRPr="007131BE" w:rsidRDefault="007131BE" w:rsidP="000225F3">
            <w:pPr>
              <w:jc w:val="both"/>
              <w:rPr>
                <w:rFonts w:ascii="Arial Narrow" w:hAnsi="Arial Narrow"/>
              </w:rPr>
            </w:pPr>
            <w:r w:rsidRPr="007131BE">
              <w:rPr>
                <w:rFonts w:ascii="Arial Narrow" w:hAnsi="Arial Narrow"/>
              </w:rPr>
              <w:t>4.523</w:t>
            </w:r>
          </w:p>
        </w:tc>
        <w:tc>
          <w:tcPr>
            <w:tcW w:w="1209" w:type="dxa"/>
          </w:tcPr>
          <w:p w14:paraId="140A5006" w14:textId="77777777" w:rsidR="007131BE" w:rsidRPr="007131BE" w:rsidRDefault="007131BE" w:rsidP="000225F3">
            <w:pPr>
              <w:jc w:val="both"/>
              <w:rPr>
                <w:rFonts w:ascii="Arial Narrow" w:hAnsi="Arial Narrow"/>
              </w:rPr>
            </w:pPr>
            <w:r w:rsidRPr="007131BE">
              <w:rPr>
                <w:rFonts w:ascii="Arial Narrow" w:hAnsi="Arial Narrow"/>
              </w:rPr>
              <w:t>Signifikan</w:t>
            </w:r>
          </w:p>
        </w:tc>
      </w:tr>
      <w:tr w:rsidR="007131BE" w:rsidRPr="007131BE" w14:paraId="10F58324" w14:textId="77777777" w:rsidTr="007131BE">
        <w:tc>
          <w:tcPr>
            <w:tcW w:w="457" w:type="dxa"/>
          </w:tcPr>
          <w:p w14:paraId="7EB2EFA7" w14:textId="3E8D6E96" w:rsidR="007131BE" w:rsidRPr="007131BE" w:rsidRDefault="001D53B0" w:rsidP="000225F3">
            <w:pPr>
              <w:jc w:val="both"/>
              <w:rPr>
                <w:rFonts w:ascii="Arial Narrow" w:hAnsi="Arial Narrow"/>
              </w:rPr>
            </w:pPr>
            <w:r>
              <w:rPr>
                <w:rFonts w:ascii="Arial Narrow" w:hAnsi="Arial Narrow"/>
                <w:lang w:val="en-ID"/>
              </w:rPr>
              <w:t>2</w:t>
            </w:r>
            <w:r w:rsidR="007131BE" w:rsidRPr="007131BE">
              <w:rPr>
                <w:rFonts w:ascii="Arial Narrow" w:hAnsi="Arial Narrow"/>
              </w:rPr>
              <w:t>.</w:t>
            </w:r>
          </w:p>
        </w:tc>
        <w:tc>
          <w:tcPr>
            <w:tcW w:w="1703" w:type="dxa"/>
          </w:tcPr>
          <w:p w14:paraId="31A0E6D6" w14:textId="77777777" w:rsidR="007131BE" w:rsidRPr="007131BE" w:rsidRDefault="007131BE" w:rsidP="000225F3">
            <w:pPr>
              <w:jc w:val="both"/>
              <w:rPr>
                <w:rFonts w:ascii="Arial Narrow" w:hAnsi="Arial Narrow"/>
              </w:rPr>
            </w:pPr>
            <w:r w:rsidRPr="007131BE">
              <w:rPr>
                <w:rFonts w:ascii="Arial Narrow" w:hAnsi="Arial Narrow"/>
              </w:rPr>
              <w:t>Faktor lingkungan terhadap kepatuhan gaya hidup sehat</w:t>
            </w:r>
          </w:p>
        </w:tc>
        <w:tc>
          <w:tcPr>
            <w:tcW w:w="1080" w:type="dxa"/>
          </w:tcPr>
          <w:p w14:paraId="04C45B50" w14:textId="77777777" w:rsidR="007131BE" w:rsidRPr="007131BE" w:rsidRDefault="007131BE" w:rsidP="000225F3">
            <w:pPr>
              <w:jc w:val="both"/>
              <w:rPr>
                <w:rFonts w:ascii="Arial Narrow" w:hAnsi="Arial Narrow"/>
              </w:rPr>
            </w:pPr>
            <w:r w:rsidRPr="007131BE">
              <w:rPr>
                <w:rFonts w:ascii="Arial Narrow" w:hAnsi="Arial Narrow"/>
              </w:rPr>
              <w:t>0.573</w:t>
            </w:r>
          </w:p>
        </w:tc>
        <w:tc>
          <w:tcPr>
            <w:tcW w:w="888" w:type="dxa"/>
          </w:tcPr>
          <w:p w14:paraId="7BEFCF0C" w14:textId="77777777" w:rsidR="007131BE" w:rsidRPr="007131BE" w:rsidRDefault="007131BE" w:rsidP="000225F3">
            <w:pPr>
              <w:jc w:val="both"/>
              <w:rPr>
                <w:rFonts w:ascii="Arial Narrow" w:hAnsi="Arial Narrow"/>
              </w:rPr>
            </w:pPr>
            <w:r w:rsidRPr="007131BE">
              <w:rPr>
                <w:rFonts w:ascii="Arial Narrow" w:hAnsi="Arial Narrow"/>
              </w:rPr>
              <w:t>0.049</w:t>
            </w:r>
          </w:p>
        </w:tc>
        <w:tc>
          <w:tcPr>
            <w:tcW w:w="918" w:type="dxa"/>
          </w:tcPr>
          <w:p w14:paraId="39E6E809" w14:textId="77777777" w:rsidR="007131BE" w:rsidRPr="007131BE" w:rsidRDefault="007131BE" w:rsidP="000225F3">
            <w:pPr>
              <w:jc w:val="both"/>
              <w:rPr>
                <w:rFonts w:ascii="Arial Narrow" w:hAnsi="Arial Narrow"/>
              </w:rPr>
            </w:pPr>
            <w:r w:rsidRPr="007131BE">
              <w:rPr>
                <w:rFonts w:ascii="Arial Narrow" w:hAnsi="Arial Narrow"/>
              </w:rPr>
              <w:t>11.634</w:t>
            </w:r>
          </w:p>
        </w:tc>
        <w:tc>
          <w:tcPr>
            <w:tcW w:w="1209" w:type="dxa"/>
          </w:tcPr>
          <w:p w14:paraId="6A6071AA" w14:textId="77777777" w:rsidR="007131BE" w:rsidRPr="007131BE" w:rsidRDefault="007131BE" w:rsidP="000225F3">
            <w:pPr>
              <w:jc w:val="both"/>
              <w:rPr>
                <w:rFonts w:ascii="Arial Narrow" w:hAnsi="Arial Narrow"/>
              </w:rPr>
            </w:pPr>
            <w:r w:rsidRPr="007131BE">
              <w:rPr>
                <w:rFonts w:ascii="Arial Narrow" w:hAnsi="Arial Narrow"/>
              </w:rPr>
              <w:t>Signifikan</w:t>
            </w:r>
          </w:p>
        </w:tc>
      </w:tr>
      <w:tr w:rsidR="007131BE" w:rsidRPr="007131BE" w14:paraId="72E706B5" w14:textId="77777777" w:rsidTr="007131BE">
        <w:tc>
          <w:tcPr>
            <w:tcW w:w="457" w:type="dxa"/>
          </w:tcPr>
          <w:p w14:paraId="35B4C3A3" w14:textId="50158020" w:rsidR="007131BE" w:rsidRPr="007131BE" w:rsidRDefault="001D53B0" w:rsidP="000225F3">
            <w:pPr>
              <w:jc w:val="both"/>
              <w:rPr>
                <w:rFonts w:ascii="Arial Narrow" w:hAnsi="Arial Narrow"/>
              </w:rPr>
            </w:pPr>
            <w:r>
              <w:rPr>
                <w:rFonts w:ascii="Arial Narrow" w:hAnsi="Arial Narrow"/>
                <w:lang w:val="en-ID"/>
              </w:rPr>
              <w:t>3</w:t>
            </w:r>
            <w:r w:rsidR="007131BE" w:rsidRPr="007131BE">
              <w:rPr>
                <w:rFonts w:ascii="Arial Narrow" w:hAnsi="Arial Narrow"/>
              </w:rPr>
              <w:t xml:space="preserve">. </w:t>
            </w:r>
          </w:p>
        </w:tc>
        <w:tc>
          <w:tcPr>
            <w:tcW w:w="1703" w:type="dxa"/>
          </w:tcPr>
          <w:p w14:paraId="72C20998" w14:textId="77777777" w:rsidR="007131BE" w:rsidRPr="007131BE" w:rsidRDefault="007131BE" w:rsidP="000225F3">
            <w:pPr>
              <w:jc w:val="both"/>
              <w:rPr>
                <w:rFonts w:ascii="Arial Narrow" w:hAnsi="Arial Narrow"/>
              </w:rPr>
            </w:pPr>
            <w:r w:rsidRPr="007131BE">
              <w:rPr>
                <w:rFonts w:ascii="Arial Narrow" w:hAnsi="Arial Narrow"/>
              </w:rPr>
              <w:t>Faktor personal terhadap kepatuhan gaya hidup sehat</w:t>
            </w:r>
          </w:p>
        </w:tc>
        <w:tc>
          <w:tcPr>
            <w:tcW w:w="1080" w:type="dxa"/>
          </w:tcPr>
          <w:p w14:paraId="18F71411" w14:textId="77777777" w:rsidR="007131BE" w:rsidRPr="007131BE" w:rsidRDefault="007131BE" w:rsidP="000225F3">
            <w:pPr>
              <w:jc w:val="both"/>
              <w:rPr>
                <w:rFonts w:ascii="Arial Narrow" w:hAnsi="Arial Narrow"/>
              </w:rPr>
            </w:pPr>
            <w:r w:rsidRPr="007131BE">
              <w:rPr>
                <w:rFonts w:ascii="Arial Narrow" w:hAnsi="Arial Narrow"/>
              </w:rPr>
              <w:t>0.192</w:t>
            </w:r>
          </w:p>
        </w:tc>
        <w:tc>
          <w:tcPr>
            <w:tcW w:w="888" w:type="dxa"/>
          </w:tcPr>
          <w:p w14:paraId="59C98FCA" w14:textId="77777777" w:rsidR="007131BE" w:rsidRPr="007131BE" w:rsidRDefault="007131BE" w:rsidP="000225F3">
            <w:pPr>
              <w:jc w:val="both"/>
              <w:rPr>
                <w:rFonts w:ascii="Arial Narrow" w:hAnsi="Arial Narrow"/>
              </w:rPr>
            </w:pPr>
            <w:r w:rsidRPr="007131BE">
              <w:rPr>
                <w:rFonts w:ascii="Arial Narrow" w:hAnsi="Arial Narrow"/>
              </w:rPr>
              <w:t>0.061</w:t>
            </w:r>
          </w:p>
        </w:tc>
        <w:tc>
          <w:tcPr>
            <w:tcW w:w="918" w:type="dxa"/>
          </w:tcPr>
          <w:p w14:paraId="249E1A64" w14:textId="77777777" w:rsidR="007131BE" w:rsidRPr="007131BE" w:rsidRDefault="007131BE" w:rsidP="000225F3">
            <w:pPr>
              <w:jc w:val="both"/>
              <w:rPr>
                <w:rFonts w:ascii="Arial Narrow" w:hAnsi="Arial Narrow"/>
              </w:rPr>
            </w:pPr>
            <w:r w:rsidRPr="007131BE">
              <w:rPr>
                <w:rFonts w:ascii="Arial Narrow" w:hAnsi="Arial Narrow"/>
              </w:rPr>
              <w:t>3.152</w:t>
            </w:r>
          </w:p>
        </w:tc>
        <w:tc>
          <w:tcPr>
            <w:tcW w:w="1209" w:type="dxa"/>
          </w:tcPr>
          <w:p w14:paraId="60673848" w14:textId="77777777" w:rsidR="007131BE" w:rsidRPr="007131BE" w:rsidRDefault="007131BE" w:rsidP="000225F3">
            <w:pPr>
              <w:jc w:val="both"/>
              <w:rPr>
                <w:rFonts w:ascii="Arial Narrow" w:hAnsi="Arial Narrow"/>
              </w:rPr>
            </w:pPr>
            <w:r w:rsidRPr="007131BE">
              <w:rPr>
                <w:rFonts w:ascii="Arial Narrow" w:hAnsi="Arial Narrow"/>
              </w:rPr>
              <w:t>Signifikan</w:t>
            </w:r>
          </w:p>
        </w:tc>
      </w:tr>
    </w:tbl>
    <w:p w14:paraId="5E6CB599" w14:textId="77777777" w:rsidR="007131BE" w:rsidRDefault="007131BE" w:rsidP="006211D0">
      <w:pPr>
        <w:spacing w:after="0" w:line="240" w:lineRule="auto"/>
        <w:jc w:val="both"/>
        <w:rPr>
          <w:rFonts w:ascii="Arial Narrow" w:eastAsia="Times New Roman" w:hAnsi="Arial Narrow" w:cs="Times New Roman"/>
          <w:sz w:val="24"/>
          <w:szCs w:val="24"/>
          <w:lang w:val="en-ID"/>
        </w:rPr>
      </w:pPr>
    </w:p>
    <w:p w14:paraId="0B8691A2" w14:textId="77777777" w:rsidR="001D53B0" w:rsidRPr="001D53B0" w:rsidRDefault="001D53B0" w:rsidP="001D53B0">
      <w:pPr>
        <w:spacing w:after="0" w:line="240" w:lineRule="auto"/>
        <w:ind w:firstLine="709"/>
        <w:jc w:val="both"/>
        <w:rPr>
          <w:rFonts w:ascii="Arial Narrow" w:eastAsia="Times New Roman" w:hAnsi="Arial Narrow" w:cs="Times New Roman"/>
          <w:sz w:val="24"/>
          <w:szCs w:val="24"/>
        </w:rPr>
      </w:pPr>
      <w:r w:rsidRPr="001D53B0">
        <w:rPr>
          <w:rFonts w:ascii="Arial Narrow" w:eastAsia="Times New Roman" w:hAnsi="Arial Narrow" w:cs="Times New Roman"/>
          <w:sz w:val="24"/>
          <w:szCs w:val="24"/>
        </w:rPr>
        <w:t xml:space="preserve">Hasil analisis PLS tentang hubungan faktor lingkungan dengan faktor personal didapatkan nilai koefesien jalur 0.259 dan T statistic 4.523 (T&gt;1.96). Hasil ini menunjukan bahwa ada hubungan yang signifikan antara variabel faktor lingkungan dengan  faktor personal. Tanda positif pada nilai Path Coefisien  menandakan adanya hubungan yang searah sehingga  dapat diartikan bahwa semakin kuat faktor lingkungan  maka faktor personal akan semakin kuat. </w:t>
      </w:r>
    </w:p>
    <w:p w14:paraId="448DBE1B" w14:textId="77777777" w:rsidR="001D53B0" w:rsidRPr="001D53B0" w:rsidRDefault="001D53B0" w:rsidP="001D53B0">
      <w:pPr>
        <w:spacing w:after="0" w:line="240" w:lineRule="auto"/>
        <w:ind w:firstLine="709"/>
        <w:jc w:val="both"/>
        <w:rPr>
          <w:rFonts w:ascii="Arial Narrow" w:eastAsia="Times New Roman" w:hAnsi="Arial Narrow" w:cs="Times New Roman"/>
          <w:sz w:val="24"/>
          <w:szCs w:val="24"/>
        </w:rPr>
      </w:pPr>
      <w:r w:rsidRPr="001D53B0">
        <w:rPr>
          <w:rFonts w:ascii="Arial Narrow" w:eastAsia="Times New Roman" w:hAnsi="Arial Narrow" w:cs="Times New Roman"/>
          <w:sz w:val="24"/>
          <w:szCs w:val="24"/>
        </w:rPr>
        <w:t>Hasil analisis PLS tentang hubungan faktor lingkungan dengan kepatuhan  didapatkan nilai koefesien jalur 0.573 dan T statistic 11.634 (T&gt;1.96). Hasil ini menunjukan bahwa ada hubungan yang signifikan antara variabel faktor lingkungan dengan kepatuhan gaya hidup sehat. Tanda positif pada nilai Path Coefisien  menandakan adanya hubungan yang searah sehingga  dapat diartikan bahwa semakin kuat faktor lingkugan  maka kepatuhan akan semakin meningkat.</w:t>
      </w:r>
    </w:p>
    <w:p w14:paraId="4DF72C37" w14:textId="2CDFB097" w:rsidR="00C23BB4" w:rsidRPr="001D53B0" w:rsidRDefault="001D53B0" w:rsidP="001D53B0">
      <w:pPr>
        <w:spacing w:after="0" w:line="240" w:lineRule="auto"/>
        <w:ind w:firstLine="709"/>
        <w:jc w:val="both"/>
        <w:rPr>
          <w:rFonts w:ascii="Arial Narrow" w:eastAsia="Times New Roman" w:hAnsi="Arial Narrow" w:cs="Times New Roman"/>
          <w:sz w:val="24"/>
          <w:szCs w:val="24"/>
          <w:lang w:val="en-ID"/>
        </w:rPr>
      </w:pPr>
      <w:r w:rsidRPr="001D53B0">
        <w:rPr>
          <w:rFonts w:ascii="Arial Narrow" w:eastAsia="Times New Roman" w:hAnsi="Arial Narrow" w:cs="Times New Roman"/>
          <w:sz w:val="24"/>
          <w:szCs w:val="24"/>
        </w:rPr>
        <w:t xml:space="preserve">Hasil analisis PLS tentang hubungan faktor personal dengan kepatuhan    didapatkan nilai koefesien jalur 0.192 dan T statistic 3.152 (T&gt;1.96). Hasil ini menunjukan bahwa ada pengaruh yang signifikan antara variabel faktor personal dengan  kepatuhan. Tanda positif pada nilai Path Coefisien  menandakan adanya hubungan yang searah sehingga  dapat diartikan bahwa semakin kuat faktor </w:t>
      </w:r>
      <w:r w:rsidRPr="001D53B0">
        <w:rPr>
          <w:rFonts w:ascii="Arial Narrow" w:eastAsia="Times New Roman" w:hAnsi="Arial Narrow" w:cs="Times New Roman"/>
          <w:sz w:val="24"/>
          <w:szCs w:val="24"/>
        </w:rPr>
        <w:lastRenderedPageBreak/>
        <w:t>personal  maka kepatuhan akan semakin meningkat</w:t>
      </w:r>
      <w:r>
        <w:rPr>
          <w:rFonts w:ascii="Arial Narrow" w:eastAsia="Times New Roman" w:hAnsi="Arial Narrow" w:cs="Times New Roman"/>
          <w:sz w:val="24"/>
          <w:szCs w:val="24"/>
          <w:lang w:val="en-ID"/>
        </w:rPr>
        <w:t>.</w:t>
      </w:r>
    </w:p>
    <w:p w14:paraId="1E68116D" w14:textId="69CC7673" w:rsidR="00C23BB4" w:rsidRPr="001D53B0" w:rsidRDefault="00AA3013" w:rsidP="00EF6698">
      <w:pPr>
        <w:spacing w:after="0" w:line="240" w:lineRule="auto"/>
        <w:jc w:val="both"/>
        <w:rPr>
          <w:rFonts w:ascii="Arial Narrow" w:eastAsia="Times New Roman" w:hAnsi="Arial Narrow" w:cs="Times New Roman"/>
          <w:sz w:val="24"/>
          <w:szCs w:val="24"/>
          <w:lang w:val="en-ID"/>
        </w:rPr>
      </w:pPr>
      <w:r w:rsidRPr="00EF6698">
        <w:rPr>
          <w:rFonts w:ascii="Arial Narrow" w:eastAsia="Times New Roman" w:hAnsi="Arial Narrow" w:cs="Times New Roman"/>
          <w:b/>
          <w:sz w:val="24"/>
          <w:szCs w:val="24"/>
        </w:rPr>
        <w:t xml:space="preserve">PEMBAHASAN </w:t>
      </w:r>
    </w:p>
    <w:p w14:paraId="3B7E58FE" w14:textId="77777777" w:rsidR="00C632CA" w:rsidRPr="00C632CA" w:rsidRDefault="00C632CA" w:rsidP="00C632CA">
      <w:pPr>
        <w:spacing w:after="0" w:line="240" w:lineRule="auto"/>
        <w:ind w:firstLine="709"/>
        <w:jc w:val="both"/>
        <w:rPr>
          <w:rFonts w:ascii="Arial Narrow" w:eastAsia="Times New Roman" w:hAnsi="Arial Narrow" w:cs="Times New Roman"/>
          <w:sz w:val="24"/>
          <w:szCs w:val="24"/>
          <w:lang w:val="en-ID"/>
        </w:rPr>
      </w:pPr>
      <w:proofErr w:type="gramStart"/>
      <w:r w:rsidRPr="00C632CA">
        <w:rPr>
          <w:rFonts w:ascii="Arial Narrow" w:eastAsia="Times New Roman" w:hAnsi="Arial Narrow" w:cs="Times New Roman"/>
          <w:sz w:val="24"/>
          <w:szCs w:val="24"/>
          <w:lang w:val="en-ID"/>
        </w:rPr>
        <w:t>Hasil penelitian menunjukan bahwa terdapat hubungan yang signifikan antara faktor lingkungan dengan faktor personal.</w:t>
      </w:r>
      <w:proofErr w:type="gramEnd"/>
      <w:r w:rsidRPr="00C632CA">
        <w:rPr>
          <w:rFonts w:ascii="Arial Narrow" w:eastAsia="Times New Roman" w:hAnsi="Arial Narrow" w:cs="Times New Roman"/>
          <w:sz w:val="24"/>
          <w:szCs w:val="24"/>
          <w:lang w:val="en-ID"/>
        </w:rPr>
        <w:t xml:space="preserve">  </w:t>
      </w:r>
      <w:proofErr w:type="gramStart"/>
      <w:r w:rsidRPr="00C632CA">
        <w:rPr>
          <w:rFonts w:ascii="Arial Narrow" w:eastAsia="Times New Roman" w:hAnsi="Arial Narrow" w:cs="Times New Roman"/>
          <w:sz w:val="24"/>
          <w:szCs w:val="24"/>
          <w:lang w:val="en-ID"/>
        </w:rPr>
        <w:t>Indikator dari faktor lingkungan yang sudah valid dan berhubungan dengan faktor personal adalah dukungan teman dan dukungan petugas kesehatan serta faktor personal yang sudah valid adalah self efikasi dan self regulasi.</w:t>
      </w:r>
      <w:proofErr w:type="gramEnd"/>
      <w:r w:rsidRPr="00C632CA">
        <w:rPr>
          <w:rFonts w:ascii="Arial Narrow" w:eastAsia="Times New Roman" w:hAnsi="Arial Narrow" w:cs="Times New Roman"/>
          <w:sz w:val="24"/>
          <w:szCs w:val="24"/>
          <w:lang w:val="en-ID"/>
        </w:rPr>
        <w:t xml:space="preserve"> </w:t>
      </w:r>
    </w:p>
    <w:p w14:paraId="13893A06" w14:textId="36E5729F" w:rsidR="00C632CA" w:rsidRPr="00C632CA" w:rsidRDefault="00C632CA" w:rsidP="00C632CA">
      <w:pPr>
        <w:spacing w:after="0" w:line="240" w:lineRule="auto"/>
        <w:ind w:firstLine="709"/>
        <w:jc w:val="both"/>
        <w:rPr>
          <w:rFonts w:ascii="Arial Narrow" w:eastAsia="Times New Roman" w:hAnsi="Arial Narrow" w:cs="Times New Roman"/>
          <w:sz w:val="24"/>
          <w:szCs w:val="24"/>
          <w:lang w:val="en-ID"/>
        </w:rPr>
      </w:pPr>
      <w:r w:rsidRPr="00C632CA">
        <w:rPr>
          <w:rFonts w:ascii="Arial Narrow" w:eastAsia="Times New Roman" w:hAnsi="Arial Narrow" w:cs="Times New Roman"/>
          <w:sz w:val="24"/>
          <w:szCs w:val="24"/>
          <w:lang w:val="en-ID"/>
        </w:rPr>
        <w:t xml:space="preserve">Dukungan lingkungan dicerminkan oleh dukungan teman yang masih rendah dibuktikan dengan masih ada teman yang tidak memberi dukungan agar responden melakukan </w:t>
      </w:r>
      <w:proofErr w:type="gramStart"/>
      <w:r w:rsidRPr="00C632CA">
        <w:rPr>
          <w:rFonts w:ascii="Arial Narrow" w:eastAsia="Times New Roman" w:hAnsi="Arial Narrow" w:cs="Times New Roman"/>
          <w:sz w:val="24"/>
          <w:szCs w:val="24"/>
          <w:lang w:val="en-ID"/>
        </w:rPr>
        <w:t>gaya</w:t>
      </w:r>
      <w:proofErr w:type="gramEnd"/>
      <w:r w:rsidRPr="00C632CA">
        <w:rPr>
          <w:rFonts w:ascii="Arial Narrow" w:eastAsia="Times New Roman" w:hAnsi="Arial Narrow" w:cs="Times New Roman"/>
          <w:sz w:val="24"/>
          <w:szCs w:val="24"/>
          <w:lang w:val="en-ID"/>
        </w:rPr>
        <w:t xml:space="preserve"> hidup sehat, masih ada teman yang tidak peduli dengan kondisi responden. </w:t>
      </w:r>
      <w:proofErr w:type="gramStart"/>
      <w:r w:rsidRPr="00C632CA">
        <w:rPr>
          <w:rFonts w:ascii="Arial Narrow" w:eastAsia="Times New Roman" w:hAnsi="Arial Narrow" w:cs="Times New Roman"/>
          <w:sz w:val="24"/>
          <w:szCs w:val="24"/>
          <w:lang w:val="en-ID"/>
        </w:rPr>
        <w:t>Dukunga</w:t>
      </w:r>
      <w:r w:rsidR="006211D0">
        <w:rPr>
          <w:rFonts w:ascii="Arial Narrow" w:eastAsia="Times New Roman" w:hAnsi="Arial Narrow" w:cs="Times New Roman"/>
          <w:sz w:val="24"/>
          <w:szCs w:val="24"/>
          <w:lang w:val="en-ID"/>
        </w:rPr>
        <w:t>n</w:t>
      </w:r>
      <w:r w:rsidRPr="00C632CA">
        <w:rPr>
          <w:rFonts w:ascii="Arial Narrow" w:eastAsia="Times New Roman" w:hAnsi="Arial Narrow" w:cs="Times New Roman"/>
          <w:sz w:val="24"/>
          <w:szCs w:val="24"/>
          <w:lang w:val="en-ID"/>
        </w:rPr>
        <w:t xml:space="preserve"> petugas kesehatan dicerminkan oleh petugas keseh</w:t>
      </w:r>
      <w:r w:rsidR="006211D0">
        <w:rPr>
          <w:rFonts w:ascii="Arial Narrow" w:eastAsia="Times New Roman" w:hAnsi="Arial Narrow" w:cs="Times New Roman"/>
          <w:sz w:val="24"/>
          <w:szCs w:val="24"/>
          <w:lang w:val="en-ID"/>
        </w:rPr>
        <w:t>a</w:t>
      </w:r>
      <w:r w:rsidRPr="00C632CA">
        <w:rPr>
          <w:rFonts w:ascii="Arial Narrow" w:eastAsia="Times New Roman" w:hAnsi="Arial Narrow" w:cs="Times New Roman"/>
          <w:sz w:val="24"/>
          <w:szCs w:val="24"/>
          <w:lang w:val="en-ID"/>
        </w:rPr>
        <w:t>tan belum memberikan informasi, ma</w:t>
      </w:r>
      <w:r w:rsidR="006211D0">
        <w:rPr>
          <w:rFonts w:ascii="Arial Narrow" w:eastAsia="Times New Roman" w:hAnsi="Arial Narrow" w:cs="Times New Roman"/>
          <w:sz w:val="24"/>
          <w:szCs w:val="24"/>
          <w:lang w:val="en-ID"/>
        </w:rPr>
        <w:t xml:space="preserve">sih berfokus pada obat-obatann, </w:t>
      </w:r>
      <w:r w:rsidRPr="00C632CA">
        <w:rPr>
          <w:rFonts w:ascii="Arial Narrow" w:eastAsia="Times New Roman" w:hAnsi="Arial Narrow" w:cs="Times New Roman"/>
          <w:sz w:val="24"/>
          <w:szCs w:val="24"/>
          <w:lang w:val="en-ID"/>
        </w:rPr>
        <w:t>sarana olahraga masih kurang, dan control pasien yang belum ada.</w:t>
      </w:r>
      <w:proofErr w:type="gramEnd"/>
    </w:p>
    <w:p w14:paraId="7FC3901D" w14:textId="30FB3F74" w:rsidR="00C632CA" w:rsidRPr="00C632CA" w:rsidRDefault="00C632CA" w:rsidP="00A061B0">
      <w:pPr>
        <w:spacing w:after="0" w:line="240" w:lineRule="auto"/>
        <w:ind w:firstLine="709"/>
        <w:jc w:val="both"/>
        <w:rPr>
          <w:rFonts w:ascii="Arial Narrow" w:eastAsia="Times New Roman" w:hAnsi="Arial Narrow" w:cs="Times New Roman"/>
          <w:sz w:val="24"/>
          <w:szCs w:val="24"/>
          <w:lang w:val="en-ID"/>
        </w:rPr>
      </w:pPr>
      <w:r w:rsidRPr="00C632CA">
        <w:rPr>
          <w:rFonts w:ascii="Arial Narrow" w:eastAsia="Times New Roman" w:hAnsi="Arial Narrow" w:cs="Times New Roman"/>
          <w:sz w:val="24"/>
          <w:szCs w:val="24"/>
          <w:lang w:val="en-ID"/>
        </w:rPr>
        <w:t xml:space="preserve">Bandura </w:t>
      </w:r>
      <w:proofErr w:type="gramStart"/>
      <w:r w:rsidRPr="00C632CA">
        <w:rPr>
          <w:rFonts w:ascii="Arial Narrow" w:eastAsia="Times New Roman" w:hAnsi="Arial Narrow" w:cs="Times New Roman"/>
          <w:sz w:val="24"/>
          <w:szCs w:val="24"/>
          <w:lang w:val="en-ID"/>
        </w:rPr>
        <w:t>dalam  teori</w:t>
      </w:r>
      <w:proofErr w:type="gramEnd"/>
      <w:r w:rsidRPr="00C632CA">
        <w:rPr>
          <w:rFonts w:ascii="Arial Narrow" w:eastAsia="Times New Roman" w:hAnsi="Arial Narrow" w:cs="Times New Roman"/>
          <w:sz w:val="24"/>
          <w:szCs w:val="24"/>
          <w:lang w:val="en-ID"/>
        </w:rPr>
        <w:t xml:space="preserve"> </w:t>
      </w:r>
      <w:r w:rsidRPr="006211D0">
        <w:rPr>
          <w:rFonts w:ascii="Arial Narrow" w:eastAsia="Times New Roman" w:hAnsi="Arial Narrow" w:cs="Times New Roman"/>
          <w:i/>
          <w:sz w:val="24"/>
          <w:szCs w:val="24"/>
          <w:lang w:val="en-ID"/>
        </w:rPr>
        <w:t>Social cognitive theory</w:t>
      </w:r>
      <w:r w:rsidRPr="00C632CA">
        <w:rPr>
          <w:rFonts w:ascii="Arial Narrow" w:eastAsia="Times New Roman" w:hAnsi="Arial Narrow" w:cs="Times New Roman"/>
          <w:sz w:val="24"/>
          <w:szCs w:val="24"/>
          <w:lang w:val="en-ID"/>
        </w:rPr>
        <w:t xml:space="preserve"> (2004) menjelaskan bahwa faktor lingkungan mempengaruhi faktor personal. </w:t>
      </w:r>
      <w:proofErr w:type="gramStart"/>
      <w:r w:rsidRPr="00C632CA">
        <w:rPr>
          <w:rFonts w:ascii="Arial Narrow" w:eastAsia="Times New Roman" w:hAnsi="Arial Narrow" w:cs="Times New Roman"/>
          <w:sz w:val="24"/>
          <w:szCs w:val="24"/>
          <w:lang w:val="en-ID"/>
        </w:rPr>
        <w:t>Faktor lingkungan sangat menentukan faktor personal.</w:t>
      </w:r>
      <w:proofErr w:type="gramEnd"/>
      <w:r w:rsidRPr="00C632CA">
        <w:rPr>
          <w:rFonts w:ascii="Arial Narrow" w:eastAsia="Times New Roman" w:hAnsi="Arial Narrow" w:cs="Times New Roman"/>
          <w:sz w:val="24"/>
          <w:szCs w:val="24"/>
          <w:lang w:val="en-ID"/>
        </w:rPr>
        <w:t xml:space="preserve"> </w:t>
      </w:r>
    </w:p>
    <w:p w14:paraId="0C7CA0F3" w14:textId="61CC21FD" w:rsidR="00C632CA" w:rsidRPr="00C632CA" w:rsidRDefault="00C632CA" w:rsidP="00C632CA">
      <w:pPr>
        <w:spacing w:after="0" w:line="240" w:lineRule="auto"/>
        <w:ind w:firstLine="709"/>
        <w:jc w:val="both"/>
        <w:rPr>
          <w:rFonts w:ascii="Arial Narrow" w:eastAsia="Times New Roman" w:hAnsi="Arial Narrow" w:cs="Times New Roman"/>
          <w:sz w:val="24"/>
          <w:szCs w:val="24"/>
          <w:lang w:val="en-ID"/>
        </w:rPr>
      </w:pPr>
      <w:proofErr w:type="gramStart"/>
      <w:r w:rsidRPr="00C632CA">
        <w:rPr>
          <w:rFonts w:ascii="Arial Narrow" w:eastAsia="Times New Roman" w:hAnsi="Arial Narrow" w:cs="Times New Roman"/>
          <w:sz w:val="24"/>
          <w:szCs w:val="24"/>
          <w:lang w:val="en-ID"/>
        </w:rPr>
        <w:t>Hasil penelitian menujukan bahwa terdapat hubungan yang signifikan antara faktor lingkungan dengan kepatuhan.</w:t>
      </w:r>
      <w:proofErr w:type="gramEnd"/>
      <w:r w:rsidRPr="00C632CA">
        <w:rPr>
          <w:rFonts w:ascii="Arial Narrow" w:eastAsia="Times New Roman" w:hAnsi="Arial Narrow" w:cs="Times New Roman"/>
          <w:sz w:val="24"/>
          <w:szCs w:val="24"/>
          <w:lang w:val="en-ID"/>
        </w:rPr>
        <w:t xml:space="preserve"> Faktor lingkungan yang valid terdiri dari dukungan teman dan dukungan petugas kesehatan dalam meningkatkan kepatuhan </w:t>
      </w:r>
      <w:proofErr w:type="gramStart"/>
      <w:r w:rsidRPr="00C632CA">
        <w:rPr>
          <w:rFonts w:ascii="Arial Narrow" w:eastAsia="Times New Roman" w:hAnsi="Arial Narrow" w:cs="Times New Roman"/>
          <w:sz w:val="24"/>
          <w:szCs w:val="24"/>
          <w:lang w:val="en-ID"/>
        </w:rPr>
        <w:t>gaya</w:t>
      </w:r>
      <w:proofErr w:type="gramEnd"/>
      <w:r w:rsidRPr="00C632CA">
        <w:rPr>
          <w:rFonts w:ascii="Arial Narrow" w:eastAsia="Times New Roman" w:hAnsi="Arial Narrow" w:cs="Times New Roman"/>
          <w:sz w:val="24"/>
          <w:szCs w:val="24"/>
          <w:lang w:val="en-ID"/>
        </w:rPr>
        <w:t xml:space="preserve"> hidup sehat. Menurut bandura (2007) bahwa dalam melakukan promosi kesehatan dalam rangka merubah perilaku menjadi perilaku sehat yaiu dengan dukungan petugas kesehatan, dalam hal ini meberikan dukungan dalam hal penyedikan jalur komunikasi kesehatan yang dapat merubah kebiasaan kesejatan dan menggunakan media seperti memberi tahu, memodelkan dan memotivasi dan memandu individu dalam proses perubahan baik itu membuat jejaring sosial dan pengaturan komunitas dimana tempat-tempat khusus ini terus dibimbing secara intensif. Kamerrer, et al. </w:t>
      </w:r>
      <w:r w:rsidRPr="00C632CA">
        <w:rPr>
          <w:rFonts w:ascii="Arial Narrow" w:eastAsia="Times New Roman" w:hAnsi="Arial Narrow" w:cs="Times New Roman"/>
          <w:sz w:val="24"/>
          <w:szCs w:val="24"/>
          <w:lang w:val="en-ID"/>
        </w:rPr>
        <w:lastRenderedPageBreak/>
        <w:t xml:space="preserve">(2007) mengemukakan bahwa faktor penting dalam kepatuhan terhadap program-program medis yaitu adanya dukungan sosial dalam bentuk dukungan emosional dari anggota keluarga yang lain, teman, waktu dan uang mmenyebabkan mereka dapat menghilangkan godaan pada ketidakpatuhan, dan mereka seringkali dapat menjadi kelompok pendukung untuk mencapai kepatuhan (Hidayati 2012). </w:t>
      </w:r>
    </w:p>
    <w:p w14:paraId="75B36D82" w14:textId="172589AC" w:rsidR="00C632CA" w:rsidRPr="00C632CA" w:rsidRDefault="00C632CA" w:rsidP="00A061B0">
      <w:pPr>
        <w:spacing w:after="0" w:line="240" w:lineRule="auto"/>
        <w:ind w:firstLine="709"/>
        <w:jc w:val="both"/>
        <w:rPr>
          <w:rFonts w:ascii="Arial Narrow" w:eastAsia="Times New Roman" w:hAnsi="Arial Narrow" w:cs="Times New Roman"/>
          <w:sz w:val="24"/>
          <w:szCs w:val="24"/>
          <w:lang w:val="en-ID"/>
        </w:rPr>
      </w:pPr>
      <w:proofErr w:type="gramStart"/>
      <w:r w:rsidRPr="00C632CA">
        <w:rPr>
          <w:rFonts w:ascii="Arial Narrow" w:eastAsia="Times New Roman" w:hAnsi="Arial Narrow" w:cs="Times New Roman"/>
          <w:sz w:val="24"/>
          <w:szCs w:val="24"/>
          <w:lang w:val="en-ID"/>
        </w:rPr>
        <w:t>Hubungan Antara Faktor personal dengan kepatuhan</w:t>
      </w:r>
      <w:r w:rsidR="00A061B0">
        <w:rPr>
          <w:rFonts w:ascii="Arial Narrow" w:eastAsia="Times New Roman" w:hAnsi="Arial Narrow" w:cs="Times New Roman"/>
          <w:sz w:val="24"/>
          <w:szCs w:val="24"/>
          <w:lang w:val="en-ID"/>
        </w:rPr>
        <w:t>.</w:t>
      </w:r>
      <w:proofErr w:type="gramEnd"/>
      <w:r w:rsidR="00A061B0">
        <w:rPr>
          <w:rFonts w:ascii="Arial Narrow" w:eastAsia="Times New Roman" w:hAnsi="Arial Narrow" w:cs="Times New Roman"/>
          <w:sz w:val="24"/>
          <w:szCs w:val="24"/>
          <w:lang w:val="en-ID"/>
        </w:rPr>
        <w:t xml:space="preserve"> </w:t>
      </w:r>
      <w:r w:rsidRPr="00C632CA">
        <w:rPr>
          <w:rFonts w:ascii="Arial Narrow" w:eastAsia="Times New Roman" w:hAnsi="Arial Narrow" w:cs="Times New Roman"/>
          <w:sz w:val="24"/>
          <w:szCs w:val="24"/>
          <w:lang w:val="en-ID"/>
        </w:rPr>
        <w:t xml:space="preserve">Banyak responden yang menjawab tidak yakin untuk tidak mengkonsumsi makanan tinggi garam dan lemak serta sangat setuju mudah menyerak pada niat akan, banyak yang menjawab tidak yakin untuk makan-makanan tanpa penyedap, tidak yakin dan mudah menyerah untuk olahraga secara tertaur 3 kali dalam 1 minggu dan responden laki-laki banyak yang menjawab sangat yakin dan tidak dapat menolak ketika ditawari merokok akibatnya responden mengkonsumsi makanan mengandung garam, penyedap, makanan yang berlemak, olahraga kurang dari 3 kali dalam 1 minggu dan masih merokok untuk responden  laki-laki. Hal tersebut mencerminkan self efikasi dan self regulasi yang masih rendah yang berakibat tidak patuhnya responden pada </w:t>
      </w:r>
      <w:proofErr w:type="gramStart"/>
      <w:r w:rsidRPr="00C632CA">
        <w:rPr>
          <w:rFonts w:ascii="Arial Narrow" w:eastAsia="Times New Roman" w:hAnsi="Arial Narrow" w:cs="Times New Roman"/>
          <w:sz w:val="24"/>
          <w:szCs w:val="24"/>
          <w:lang w:val="en-ID"/>
        </w:rPr>
        <w:t>gaya</w:t>
      </w:r>
      <w:proofErr w:type="gramEnd"/>
      <w:r w:rsidRPr="00C632CA">
        <w:rPr>
          <w:rFonts w:ascii="Arial Narrow" w:eastAsia="Times New Roman" w:hAnsi="Arial Narrow" w:cs="Times New Roman"/>
          <w:sz w:val="24"/>
          <w:szCs w:val="24"/>
          <w:lang w:val="en-ID"/>
        </w:rPr>
        <w:t xml:space="preserve"> hidup sehat. </w:t>
      </w:r>
    </w:p>
    <w:p w14:paraId="7F7D0417" w14:textId="77777777" w:rsidR="00C632CA" w:rsidRPr="00C632CA" w:rsidRDefault="00C632CA" w:rsidP="00C632CA">
      <w:pPr>
        <w:spacing w:after="0" w:line="240" w:lineRule="auto"/>
        <w:ind w:firstLine="709"/>
        <w:jc w:val="both"/>
        <w:rPr>
          <w:rFonts w:ascii="Arial Narrow" w:eastAsia="Times New Roman" w:hAnsi="Arial Narrow" w:cs="Times New Roman"/>
          <w:sz w:val="24"/>
          <w:szCs w:val="24"/>
          <w:lang w:val="en-ID"/>
        </w:rPr>
      </w:pPr>
      <w:proofErr w:type="gramStart"/>
      <w:r w:rsidRPr="00C632CA">
        <w:rPr>
          <w:rFonts w:ascii="Arial Narrow" w:eastAsia="Times New Roman" w:hAnsi="Arial Narrow" w:cs="Times New Roman"/>
          <w:sz w:val="24"/>
          <w:szCs w:val="24"/>
          <w:lang w:val="en-ID"/>
        </w:rPr>
        <w:t>Hasil penelitian menggunakan PLS menunjukan adanya hubungan antara faktor personal yang terdiri dari self efikasi dengn self regulasi dengan kepatuhan.</w:t>
      </w:r>
      <w:proofErr w:type="gramEnd"/>
      <w:r w:rsidRPr="00C632CA">
        <w:rPr>
          <w:rFonts w:ascii="Arial Narrow" w:eastAsia="Times New Roman" w:hAnsi="Arial Narrow" w:cs="Times New Roman"/>
          <w:sz w:val="24"/>
          <w:szCs w:val="24"/>
          <w:lang w:val="en-ID"/>
        </w:rPr>
        <w:t xml:space="preserve"> </w:t>
      </w:r>
      <w:proofErr w:type="gramStart"/>
      <w:r w:rsidRPr="00C632CA">
        <w:rPr>
          <w:rFonts w:ascii="Arial Narrow" w:eastAsia="Times New Roman" w:hAnsi="Arial Narrow" w:cs="Times New Roman"/>
          <w:sz w:val="24"/>
          <w:szCs w:val="24"/>
          <w:lang w:val="en-ID"/>
        </w:rPr>
        <w:t>Hasil penelitian ini sesuai dengan penelitian yang dilakukan oleh Anderson ES (2006) yang membuktikan bahwa ada hubungan antara self efikasi dan self regulasi terhadap perubahan perilaku kesehatan berkaitan dengan aktfitas fisik.</w:t>
      </w:r>
      <w:proofErr w:type="gramEnd"/>
      <w:r w:rsidRPr="00C632CA">
        <w:rPr>
          <w:rFonts w:ascii="Arial Narrow" w:eastAsia="Times New Roman" w:hAnsi="Arial Narrow" w:cs="Times New Roman"/>
          <w:sz w:val="24"/>
          <w:szCs w:val="24"/>
          <w:lang w:val="en-ID"/>
        </w:rPr>
        <w:t xml:space="preserve">  Self efikasi dan self regulasi adalah akar dari teori bandura dalam sosial cognitive theory </w:t>
      </w:r>
      <w:proofErr w:type="gramStart"/>
      <w:r w:rsidRPr="00C632CA">
        <w:rPr>
          <w:rFonts w:ascii="Arial Narrow" w:eastAsia="Times New Roman" w:hAnsi="Arial Narrow" w:cs="Times New Roman"/>
          <w:sz w:val="24"/>
          <w:szCs w:val="24"/>
          <w:lang w:val="en-ID"/>
        </w:rPr>
        <w:t>dimana  rendahnya</w:t>
      </w:r>
      <w:proofErr w:type="gramEnd"/>
      <w:r w:rsidRPr="00C632CA">
        <w:rPr>
          <w:rFonts w:ascii="Arial Narrow" w:eastAsia="Times New Roman" w:hAnsi="Arial Narrow" w:cs="Times New Roman"/>
          <w:sz w:val="24"/>
          <w:szCs w:val="24"/>
          <w:lang w:val="en-ID"/>
        </w:rPr>
        <w:t xml:space="preserve"> self efikasi sesorang akan mempengaruhi bagaimana seseorang bertindak. Individu yang memiliki self efikasi yang kuat dalam dirinya </w:t>
      </w:r>
      <w:proofErr w:type="gramStart"/>
      <w:r w:rsidRPr="00C632CA">
        <w:rPr>
          <w:rFonts w:ascii="Arial Narrow" w:eastAsia="Times New Roman" w:hAnsi="Arial Narrow" w:cs="Times New Roman"/>
          <w:sz w:val="24"/>
          <w:szCs w:val="24"/>
          <w:lang w:val="en-ID"/>
        </w:rPr>
        <w:t>akan</w:t>
      </w:r>
      <w:proofErr w:type="gramEnd"/>
      <w:r w:rsidRPr="00C632CA">
        <w:rPr>
          <w:rFonts w:ascii="Arial Narrow" w:eastAsia="Times New Roman" w:hAnsi="Arial Narrow" w:cs="Times New Roman"/>
          <w:sz w:val="24"/>
          <w:szCs w:val="24"/>
          <w:lang w:val="en-ID"/>
        </w:rPr>
        <w:t xml:space="preserve"> melakukan </w:t>
      </w:r>
      <w:r w:rsidRPr="00C632CA">
        <w:rPr>
          <w:rFonts w:ascii="Arial Narrow" w:eastAsia="Times New Roman" w:hAnsi="Arial Narrow" w:cs="Times New Roman"/>
          <w:sz w:val="24"/>
          <w:szCs w:val="24"/>
          <w:lang w:val="en-ID"/>
        </w:rPr>
        <w:lastRenderedPageBreak/>
        <w:t xml:space="preserve">usaha yang besar dalam menghadapi tantangan. Kegigihan yang kuat yang mendukung pencapaian suatu perubahan yang optimal dan self efikasi </w:t>
      </w:r>
      <w:proofErr w:type="gramStart"/>
      <w:r w:rsidRPr="00C632CA">
        <w:rPr>
          <w:rFonts w:ascii="Arial Narrow" w:eastAsia="Times New Roman" w:hAnsi="Arial Narrow" w:cs="Times New Roman"/>
          <w:sz w:val="24"/>
          <w:szCs w:val="24"/>
          <w:lang w:val="en-ID"/>
        </w:rPr>
        <w:t>akan</w:t>
      </w:r>
      <w:proofErr w:type="gramEnd"/>
      <w:r w:rsidRPr="00C632CA">
        <w:rPr>
          <w:rFonts w:ascii="Arial Narrow" w:eastAsia="Times New Roman" w:hAnsi="Arial Narrow" w:cs="Times New Roman"/>
          <w:sz w:val="24"/>
          <w:szCs w:val="24"/>
          <w:lang w:val="en-ID"/>
        </w:rPr>
        <w:t xml:space="preserve"> berpengaruh terhadap aktifitas yang dipilih. </w:t>
      </w:r>
    </w:p>
    <w:p w14:paraId="270EEA42" w14:textId="7A12EDE6" w:rsidR="00C23BB4" w:rsidRPr="00C632CA" w:rsidRDefault="00C632CA" w:rsidP="00C632CA">
      <w:pPr>
        <w:spacing w:after="0" w:line="240" w:lineRule="auto"/>
        <w:ind w:firstLine="709"/>
        <w:jc w:val="both"/>
        <w:rPr>
          <w:rFonts w:ascii="Arial Narrow" w:eastAsia="Times New Roman" w:hAnsi="Arial Narrow" w:cs="Times New Roman"/>
          <w:sz w:val="24"/>
          <w:szCs w:val="24"/>
          <w:lang w:val="en-ID"/>
        </w:rPr>
      </w:pPr>
      <w:r w:rsidRPr="00C632CA">
        <w:rPr>
          <w:rFonts w:ascii="Arial Narrow" w:eastAsia="Times New Roman" w:hAnsi="Arial Narrow" w:cs="Times New Roman"/>
          <w:sz w:val="24"/>
          <w:szCs w:val="24"/>
          <w:lang w:val="en-ID"/>
        </w:rPr>
        <w:t xml:space="preserve">Self regulasi adalah </w:t>
      </w:r>
      <w:proofErr w:type="gramStart"/>
      <w:r w:rsidRPr="00C632CA">
        <w:rPr>
          <w:rFonts w:ascii="Arial Narrow" w:eastAsia="Times New Roman" w:hAnsi="Arial Narrow" w:cs="Times New Roman"/>
          <w:sz w:val="24"/>
          <w:szCs w:val="24"/>
          <w:lang w:val="en-ID"/>
        </w:rPr>
        <w:t>cara</w:t>
      </w:r>
      <w:proofErr w:type="gramEnd"/>
      <w:r w:rsidRPr="00C632CA">
        <w:rPr>
          <w:rFonts w:ascii="Arial Narrow" w:eastAsia="Times New Roman" w:hAnsi="Arial Narrow" w:cs="Times New Roman"/>
          <w:sz w:val="24"/>
          <w:szCs w:val="24"/>
          <w:lang w:val="en-ID"/>
        </w:rPr>
        <w:t xml:space="preserve"> bagaimana manusia mampu mengatur dirinya sendiri, nantinya berpengaruh terhadap perilakunya (Bandura 1997 dalam Shofiya &amp; Raudatussalamah 2004).  Self regulasi dipengaruhi oleh 2 faktor yaitu eksternal yaitu dukungan lingkungan dan internal </w:t>
      </w:r>
      <w:proofErr w:type="gramStart"/>
      <w:r w:rsidRPr="00C632CA">
        <w:rPr>
          <w:rFonts w:ascii="Arial Narrow" w:eastAsia="Times New Roman" w:hAnsi="Arial Narrow" w:cs="Times New Roman"/>
          <w:sz w:val="24"/>
          <w:szCs w:val="24"/>
          <w:lang w:val="en-ID"/>
        </w:rPr>
        <w:t>yang  berasal</w:t>
      </w:r>
      <w:proofErr w:type="gramEnd"/>
      <w:r w:rsidRPr="00C632CA">
        <w:rPr>
          <w:rFonts w:ascii="Arial Narrow" w:eastAsia="Times New Roman" w:hAnsi="Arial Narrow" w:cs="Times New Roman"/>
          <w:sz w:val="24"/>
          <w:szCs w:val="24"/>
          <w:lang w:val="en-ID"/>
        </w:rPr>
        <w:t xml:space="preserve"> dari diri sendiri seperti motivasi dan pengetahuan yang nantinya akan menciptakan suatu bentuk perilaku yang baru. </w:t>
      </w:r>
      <w:proofErr w:type="gramStart"/>
      <w:r w:rsidRPr="00C632CA">
        <w:rPr>
          <w:rFonts w:ascii="Arial Narrow" w:eastAsia="Times New Roman" w:hAnsi="Arial Narrow" w:cs="Times New Roman"/>
          <w:sz w:val="24"/>
          <w:szCs w:val="24"/>
          <w:lang w:val="en-ID"/>
        </w:rPr>
        <w:t>Hasil penelitian yang dilakukan oleh Prabaningrum C (2016) bahwa ada hubungan antara self regulasi dengan kepatuhan dalam menjalankan diit.</w:t>
      </w:r>
      <w:proofErr w:type="gramEnd"/>
    </w:p>
    <w:p w14:paraId="023DA838" w14:textId="77777777" w:rsidR="00C23BB4" w:rsidRPr="00EF6698" w:rsidRDefault="00C23BB4" w:rsidP="00EF6698">
      <w:pPr>
        <w:spacing w:after="0" w:line="240" w:lineRule="auto"/>
        <w:jc w:val="both"/>
        <w:rPr>
          <w:rFonts w:ascii="Arial Narrow" w:eastAsia="Times New Roman" w:hAnsi="Arial Narrow" w:cs="Times New Roman"/>
          <w:sz w:val="24"/>
          <w:szCs w:val="24"/>
        </w:rPr>
      </w:pPr>
    </w:p>
    <w:p w14:paraId="126B0F57" w14:textId="5002117E" w:rsidR="00C23BB4" w:rsidRPr="009B60C5" w:rsidRDefault="009B60C5" w:rsidP="00EF6698">
      <w:pPr>
        <w:spacing w:after="0" w:line="240" w:lineRule="auto"/>
        <w:jc w:val="both"/>
        <w:rPr>
          <w:rFonts w:ascii="Arial Narrow" w:eastAsia="Times New Roman" w:hAnsi="Arial Narrow" w:cs="Times New Roman"/>
          <w:sz w:val="24"/>
          <w:szCs w:val="24"/>
          <w:lang w:val="en-ID"/>
        </w:rPr>
      </w:pPr>
      <w:r>
        <w:rPr>
          <w:rFonts w:ascii="Arial Narrow" w:eastAsia="Times New Roman" w:hAnsi="Arial Narrow" w:cs="Times New Roman"/>
          <w:b/>
          <w:sz w:val="24"/>
          <w:szCs w:val="24"/>
        </w:rPr>
        <w:t>KESIMPULAN</w:t>
      </w:r>
    </w:p>
    <w:p w14:paraId="3038296B" w14:textId="33DDB836" w:rsidR="00743A55" w:rsidRPr="00A061B0" w:rsidRDefault="009B60C5" w:rsidP="00A061B0">
      <w:pPr>
        <w:spacing w:after="0" w:line="240" w:lineRule="auto"/>
        <w:ind w:firstLine="709"/>
        <w:jc w:val="both"/>
        <w:rPr>
          <w:rFonts w:ascii="Arial Narrow" w:eastAsia="Times New Roman" w:hAnsi="Arial Narrow" w:cs="Times New Roman"/>
          <w:sz w:val="24"/>
          <w:szCs w:val="24"/>
          <w:lang w:val="en-ID"/>
        </w:rPr>
      </w:pPr>
      <w:r w:rsidRPr="009B60C5">
        <w:rPr>
          <w:rFonts w:ascii="Arial Narrow" w:eastAsia="Times New Roman" w:hAnsi="Arial Narrow" w:cs="Times New Roman"/>
          <w:sz w:val="24"/>
          <w:szCs w:val="24"/>
        </w:rPr>
        <w:t>Faktor personal memiliki hubungan dengan kepatuhan gaya hidup sehat pada pasien hipertensi di wilayah kerja Puskesmas Kota Bima.</w:t>
      </w:r>
      <w:r w:rsidR="00A061B0">
        <w:rPr>
          <w:rFonts w:ascii="Arial Narrow" w:eastAsia="Times New Roman" w:hAnsi="Arial Narrow" w:cs="Times New Roman"/>
          <w:sz w:val="24"/>
          <w:szCs w:val="24"/>
          <w:lang w:val="en-ID"/>
        </w:rPr>
        <w:t xml:space="preserve"> </w:t>
      </w:r>
      <w:r w:rsidRPr="009B60C5">
        <w:rPr>
          <w:rFonts w:ascii="Arial Narrow" w:eastAsia="Times New Roman" w:hAnsi="Arial Narrow" w:cs="Times New Roman"/>
          <w:sz w:val="24"/>
          <w:szCs w:val="24"/>
        </w:rPr>
        <w:t>Faktor lingkungan memiliki hubungan dengan faktor personal pada pasien hipertensi di wilayah kerja Puskesmas Kota Bima.</w:t>
      </w:r>
      <w:r w:rsidR="00A061B0">
        <w:rPr>
          <w:rFonts w:ascii="Arial Narrow" w:eastAsia="Times New Roman" w:hAnsi="Arial Narrow" w:cs="Times New Roman"/>
          <w:sz w:val="24"/>
          <w:szCs w:val="24"/>
          <w:lang w:val="en-ID"/>
        </w:rPr>
        <w:t xml:space="preserve"> </w:t>
      </w:r>
      <w:r w:rsidRPr="009B60C5">
        <w:rPr>
          <w:rFonts w:ascii="Arial Narrow" w:eastAsia="Times New Roman" w:hAnsi="Arial Narrow" w:cs="Times New Roman"/>
          <w:sz w:val="24"/>
          <w:szCs w:val="24"/>
        </w:rPr>
        <w:t>Faktor lingkungan memiliki hubungan dengan kepatuhan gaya hidup sehat pada pasien hipertensi di wilayah kerja Puskesmas Kota Bima.</w:t>
      </w:r>
    </w:p>
    <w:p w14:paraId="7599A9D0" w14:textId="77777777" w:rsidR="00743A55" w:rsidRPr="00EF6698" w:rsidRDefault="00743A55" w:rsidP="00EF6698">
      <w:pPr>
        <w:spacing w:after="0" w:line="240" w:lineRule="auto"/>
        <w:jc w:val="both"/>
        <w:rPr>
          <w:rFonts w:ascii="Arial Narrow" w:eastAsia="Times New Roman" w:hAnsi="Arial Narrow" w:cs="Times New Roman"/>
          <w:sz w:val="24"/>
          <w:szCs w:val="24"/>
        </w:rPr>
      </w:pPr>
    </w:p>
    <w:p w14:paraId="1C3D494F" w14:textId="77777777" w:rsidR="00A061B0" w:rsidRDefault="00743A55" w:rsidP="00A061B0">
      <w:pPr>
        <w:spacing w:after="0" w:line="240" w:lineRule="auto"/>
        <w:jc w:val="both"/>
        <w:rPr>
          <w:rFonts w:ascii="Arial Narrow" w:eastAsia="Times New Roman" w:hAnsi="Arial Narrow" w:cs="Times New Roman"/>
          <w:sz w:val="24"/>
          <w:szCs w:val="24"/>
          <w:lang w:val="en-ID"/>
        </w:rPr>
      </w:pPr>
      <w:r w:rsidRPr="00EF6698">
        <w:rPr>
          <w:rFonts w:ascii="Arial Narrow" w:eastAsia="Times New Roman" w:hAnsi="Arial Narrow" w:cs="Times New Roman"/>
          <w:b/>
          <w:sz w:val="24"/>
          <w:szCs w:val="24"/>
        </w:rPr>
        <w:t xml:space="preserve">SARAN </w:t>
      </w:r>
    </w:p>
    <w:p w14:paraId="20EA0F4F" w14:textId="1DB7C880" w:rsidR="009B60C5" w:rsidRPr="009B60C5" w:rsidRDefault="009B60C5" w:rsidP="00A061B0">
      <w:pPr>
        <w:spacing w:after="0" w:line="240" w:lineRule="auto"/>
        <w:jc w:val="both"/>
        <w:rPr>
          <w:rFonts w:ascii="Arial Narrow" w:eastAsia="Times New Roman" w:hAnsi="Arial Narrow" w:cs="Times New Roman"/>
          <w:sz w:val="24"/>
          <w:szCs w:val="24"/>
        </w:rPr>
      </w:pPr>
      <w:r w:rsidRPr="009B60C5">
        <w:rPr>
          <w:rFonts w:ascii="Arial Narrow" w:eastAsia="Times New Roman" w:hAnsi="Arial Narrow" w:cs="Times New Roman"/>
          <w:sz w:val="24"/>
          <w:szCs w:val="24"/>
        </w:rPr>
        <w:t xml:space="preserve">Intervensi untuk meningkatkan kepatuhan gaya hidup sehat oleh petugas kesehatan berbasis </w:t>
      </w:r>
      <w:r w:rsidRPr="00A061B0">
        <w:rPr>
          <w:rFonts w:ascii="Arial Narrow" w:eastAsia="Times New Roman" w:hAnsi="Arial Narrow" w:cs="Times New Roman"/>
          <w:i/>
          <w:sz w:val="24"/>
          <w:szCs w:val="24"/>
        </w:rPr>
        <w:t>social cognitive theory</w:t>
      </w:r>
      <w:r w:rsidRPr="009B60C5">
        <w:rPr>
          <w:rFonts w:ascii="Arial Narrow" w:eastAsia="Times New Roman" w:hAnsi="Arial Narrow" w:cs="Times New Roman"/>
          <w:sz w:val="24"/>
          <w:szCs w:val="24"/>
        </w:rPr>
        <w:t xml:space="preserve"> perlu dilakukan.</w:t>
      </w:r>
      <w:r w:rsidR="00A061B0">
        <w:rPr>
          <w:rFonts w:ascii="Arial Narrow" w:eastAsia="Times New Roman" w:hAnsi="Arial Narrow" w:cs="Times New Roman"/>
          <w:sz w:val="24"/>
          <w:szCs w:val="24"/>
          <w:lang w:val="en-ID"/>
        </w:rPr>
        <w:t xml:space="preserve"> </w:t>
      </w:r>
    </w:p>
    <w:p w14:paraId="7D9151F1" w14:textId="6E3B1DF5" w:rsidR="00A061B0" w:rsidRDefault="00AA3013" w:rsidP="00A061B0">
      <w:pPr>
        <w:spacing w:after="0" w:line="240" w:lineRule="auto"/>
        <w:jc w:val="both"/>
        <w:rPr>
          <w:rFonts w:ascii="Arial Narrow" w:eastAsia="Times New Roman" w:hAnsi="Arial Narrow" w:cs="Times New Roman"/>
          <w:sz w:val="24"/>
          <w:szCs w:val="24"/>
          <w:lang w:val="en-ID"/>
        </w:rPr>
      </w:pPr>
      <w:r w:rsidRPr="00EF6698">
        <w:rPr>
          <w:rFonts w:ascii="Arial Narrow" w:eastAsia="Times New Roman" w:hAnsi="Arial Narrow" w:cs="Times New Roman"/>
          <w:b/>
          <w:sz w:val="24"/>
          <w:szCs w:val="24"/>
        </w:rPr>
        <w:t>UCAPAN TERIMA KASIH</w:t>
      </w:r>
    </w:p>
    <w:p w14:paraId="6CF92BD3" w14:textId="22670446" w:rsidR="00A061B0" w:rsidRPr="00A061B0" w:rsidRDefault="002E6ED2" w:rsidP="00A061B0">
      <w:pPr>
        <w:spacing w:after="0" w:line="240" w:lineRule="auto"/>
        <w:jc w:val="both"/>
        <w:rPr>
          <w:rFonts w:ascii="Arial Narrow" w:eastAsia="Times New Roman" w:hAnsi="Arial Narrow" w:cs="Times New Roman"/>
          <w:sz w:val="24"/>
          <w:szCs w:val="24"/>
          <w:lang w:val="en-ID"/>
        </w:rPr>
      </w:pPr>
      <w:r>
        <w:rPr>
          <w:rFonts w:ascii="Arial Narrow" w:eastAsia="Times New Roman" w:hAnsi="Arial Narrow" w:cs="Times New Roman"/>
          <w:sz w:val="24"/>
          <w:szCs w:val="24"/>
          <w:lang w:val="en-ID"/>
        </w:rPr>
        <w:t>Terimakasih</w:t>
      </w:r>
      <w:r w:rsidR="009D7647">
        <w:rPr>
          <w:rFonts w:ascii="Arial Narrow" w:eastAsia="Times New Roman" w:hAnsi="Arial Narrow" w:cs="Times New Roman"/>
          <w:sz w:val="24"/>
          <w:szCs w:val="24"/>
          <w:lang w:val="en-ID"/>
        </w:rPr>
        <w:t xml:space="preserve"> saya ucapkan</w:t>
      </w:r>
      <w:r>
        <w:rPr>
          <w:rFonts w:ascii="Arial Narrow" w:eastAsia="Times New Roman" w:hAnsi="Arial Narrow" w:cs="Times New Roman"/>
          <w:sz w:val="24"/>
          <w:szCs w:val="24"/>
          <w:lang w:val="en-ID"/>
        </w:rPr>
        <w:t xml:space="preserve"> kepada </w:t>
      </w:r>
      <w:r w:rsidR="009D7647">
        <w:rPr>
          <w:rFonts w:ascii="Arial Narrow" w:eastAsia="Times New Roman" w:hAnsi="Arial Narrow" w:cs="Times New Roman"/>
          <w:sz w:val="24"/>
          <w:szCs w:val="24"/>
          <w:lang w:val="en-ID"/>
        </w:rPr>
        <w:t xml:space="preserve">pihak yang sudah membantu peneliti selama proses penelitian diantaranya dosen pembimbing saya pak Kusnanto dan Bu Harmayetty serta </w:t>
      </w:r>
      <w:proofErr w:type="gramStart"/>
      <w:r w:rsidR="009D7647">
        <w:rPr>
          <w:rFonts w:ascii="Arial Narrow" w:eastAsia="Times New Roman" w:hAnsi="Arial Narrow" w:cs="Times New Roman"/>
          <w:sz w:val="24"/>
          <w:szCs w:val="24"/>
          <w:lang w:val="en-ID"/>
        </w:rPr>
        <w:t>dinas</w:t>
      </w:r>
      <w:proofErr w:type="gramEnd"/>
      <w:r w:rsidR="009D7647">
        <w:rPr>
          <w:rFonts w:ascii="Arial Narrow" w:eastAsia="Times New Roman" w:hAnsi="Arial Narrow" w:cs="Times New Roman"/>
          <w:sz w:val="24"/>
          <w:szCs w:val="24"/>
          <w:lang w:val="en-ID"/>
        </w:rPr>
        <w:t xml:space="preserve"> kesehatan kota Bima serta pihak-pihak yang tidak dapat saya sebutkan satu persatu. </w:t>
      </w:r>
    </w:p>
    <w:p w14:paraId="4B018908" w14:textId="2E93A6E6" w:rsidR="00EF6698" w:rsidRDefault="00D145FA" w:rsidP="00EF6698">
      <w:pPr>
        <w:spacing w:after="0" w:line="240" w:lineRule="auto"/>
        <w:jc w:val="both"/>
        <w:rPr>
          <w:rFonts w:ascii="Arial Narrow" w:eastAsia="Times New Roman" w:hAnsi="Arial Narrow" w:cs="Times New Roman"/>
          <w:sz w:val="24"/>
          <w:szCs w:val="24"/>
        </w:rPr>
        <w:sectPr w:rsidR="00EF6698" w:rsidSect="003F7117">
          <w:type w:val="continuous"/>
          <w:pgSz w:w="11907" w:h="16840" w:code="9"/>
          <w:pgMar w:top="1701" w:right="1701" w:bottom="1701" w:left="1701" w:header="576" w:footer="567" w:gutter="0"/>
          <w:pgNumType w:start="1"/>
          <w:cols w:num="2" w:space="720"/>
          <w:docGrid w:linePitch="299"/>
        </w:sectPr>
      </w:pPr>
      <w:r w:rsidRPr="00EF6698">
        <w:rPr>
          <w:rFonts w:ascii="Arial Narrow" w:eastAsia="Times New Roman" w:hAnsi="Arial Narrow" w:cs="Times New Roman"/>
          <w:sz w:val="24"/>
          <w:szCs w:val="24"/>
        </w:rPr>
        <w:t>.</w:t>
      </w:r>
    </w:p>
    <w:p w14:paraId="4A1BE221" w14:textId="77777777" w:rsidR="002E6ED2" w:rsidRPr="002E6ED2" w:rsidRDefault="002E6ED2">
      <w:pPr>
        <w:spacing w:after="0" w:line="360" w:lineRule="auto"/>
        <w:jc w:val="both"/>
        <w:rPr>
          <w:rFonts w:ascii="Arial Narrow" w:eastAsia="Times New Roman" w:hAnsi="Arial Narrow" w:cs="Times New Roman"/>
          <w:sz w:val="24"/>
          <w:szCs w:val="24"/>
          <w:lang w:val="en-ID"/>
        </w:rPr>
      </w:pPr>
    </w:p>
    <w:p w14:paraId="1ED384B5" w14:textId="77777777" w:rsidR="00C23BB4" w:rsidRPr="00EF6698" w:rsidRDefault="00AA3013">
      <w:pPr>
        <w:spacing w:after="0" w:line="360" w:lineRule="auto"/>
        <w:jc w:val="both"/>
        <w:rPr>
          <w:rFonts w:ascii="Arial Narrow" w:eastAsia="Times New Roman" w:hAnsi="Arial Narrow" w:cs="Times New Roman"/>
          <w:sz w:val="24"/>
          <w:szCs w:val="24"/>
        </w:rPr>
      </w:pPr>
      <w:r w:rsidRPr="00EF6698">
        <w:rPr>
          <w:rFonts w:ascii="Arial Narrow" w:eastAsia="Times New Roman" w:hAnsi="Arial Narrow" w:cs="Times New Roman"/>
          <w:b/>
          <w:sz w:val="24"/>
          <w:szCs w:val="24"/>
        </w:rPr>
        <w:lastRenderedPageBreak/>
        <w:t>DAFTAR PUSTAKA</w:t>
      </w:r>
    </w:p>
    <w:p w14:paraId="63B16C7C" w14:textId="1FFB7FB2" w:rsidR="009B60C5" w:rsidRPr="00C039D7" w:rsidRDefault="009B60C5" w:rsidP="00C039D7">
      <w:pPr>
        <w:ind w:left="540" w:hanging="540"/>
        <w:jc w:val="both"/>
        <w:rPr>
          <w:rFonts w:ascii="Arial Narrow" w:eastAsia="Times New Roman" w:hAnsi="Arial Narrow" w:cs="Times New Roman"/>
          <w:sz w:val="24"/>
          <w:szCs w:val="24"/>
          <w:lang w:val="en-ID"/>
        </w:rPr>
      </w:pPr>
      <w:r w:rsidRPr="00C039D7">
        <w:rPr>
          <w:rFonts w:ascii="Arial Narrow" w:eastAsia="Times New Roman" w:hAnsi="Arial Narrow" w:cs="Times New Roman"/>
          <w:sz w:val="24"/>
          <w:szCs w:val="24"/>
        </w:rPr>
        <w:t>Appel, LJ, Brands, MW, Daniels, SR, Karanja, N, Elmer, PJ and Sacks, FM 2006, 'Dietary approaches to prevent and treat hypertension: A scientific statement from the American Heart Association', Hypertension, Vol.47 No.2, Hal. 296–308, diakses 16 Oktober 2017, &lt;https://doi.org/10.1161/01.HYP.0000202568.01167.B6&gt;.</w:t>
      </w:r>
    </w:p>
    <w:p w14:paraId="289BB41B" w14:textId="77777777" w:rsidR="009B60C5" w:rsidRPr="00C039D7" w:rsidRDefault="009B60C5" w:rsidP="00C039D7">
      <w:pPr>
        <w:ind w:left="540" w:hanging="540"/>
        <w:jc w:val="both"/>
        <w:rPr>
          <w:rFonts w:ascii="Arial Narrow" w:eastAsia="Times New Roman" w:hAnsi="Arial Narrow" w:cs="Times New Roman"/>
          <w:sz w:val="24"/>
          <w:szCs w:val="24"/>
        </w:rPr>
      </w:pPr>
      <w:r w:rsidRPr="00C039D7">
        <w:rPr>
          <w:rFonts w:ascii="Arial Narrow" w:eastAsia="Times New Roman" w:hAnsi="Arial Narrow" w:cs="Times New Roman"/>
          <w:sz w:val="24"/>
          <w:szCs w:val="24"/>
        </w:rPr>
        <w:t>Arianto, 2006, 'Faktor-faktor resiko yang berhubungan dengan kejadian hipertensi pada nelayan di pelabuhan Tegal, Tesis, Universitas Diponegoro, Semarang</w:t>
      </w:r>
    </w:p>
    <w:p w14:paraId="517C72F9" w14:textId="2665676F" w:rsidR="009B60C5" w:rsidRPr="00C039D7" w:rsidRDefault="009B60C5" w:rsidP="00C039D7">
      <w:pPr>
        <w:ind w:left="540" w:hanging="540"/>
        <w:jc w:val="both"/>
        <w:rPr>
          <w:rFonts w:ascii="Arial Narrow" w:eastAsia="Times New Roman" w:hAnsi="Arial Narrow" w:cs="Times New Roman"/>
          <w:sz w:val="24"/>
          <w:szCs w:val="24"/>
          <w:lang w:val="en-ID"/>
        </w:rPr>
      </w:pPr>
      <w:r w:rsidRPr="00C039D7">
        <w:rPr>
          <w:rFonts w:ascii="Arial Narrow" w:eastAsia="Times New Roman" w:hAnsi="Arial Narrow" w:cs="Times New Roman"/>
          <w:sz w:val="24"/>
          <w:szCs w:val="24"/>
        </w:rPr>
        <w:t>Bandura, A 2004, 'Health education and behavior', diakses 13 Oktober 2017, &lt; https: //doi.org/10.1177 /1090198104263660&gt;.</w:t>
      </w:r>
    </w:p>
    <w:p w14:paraId="34C36E91" w14:textId="1B3DDC60" w:rsidR="009B60C5" w:rsidRPr="00C039D7" w:rsidRDefault="009B60C5" w:rsidP="00C039D7">
      <w:pPr>
        <w:ind w:left="540" w:hanging="540"/>
        <w:jc w:val="both"/>
        <w:rPr>
          <w:rFonts w:ascii="Arial Narrow" w:eastAsia="Times New Roman" w:hAnsi="Arial Narrow" w:cs="Times New Roman"/>
          <w:sz w:val="24"/>
          <w:szCs w:val="24"/>
          <w:lang w:val="en-ID"/>
        </w:rPr>
      </w:pPr>
      <w:r w:rsidRPr="00C039D7">
        <w:rPr>
          <w:rFonts w:ascii="Arial Narrow" w:eastAsia="Times New Roman" w:hAnsi="Arial Narrow" w:cs="Times New Roman"/>
          <w:sz w:val="24"/>
          <w:szCs w:val="24"/>
        </w:rPr>
        <w:t>Kristanti, P 2015, 'fektifitas dan efek samping penggunaan obat antihipertensi pada pasien hipertensi di Puskesmas Kalirungkut Surabaya', Jurnal Ilmiah, Vol.4, No.2, Hal. 1–13.</w:t>
      </w:r>
    </w:p>
    <w:p w14:paraId="75A6C8D9" w14:textId="42C0F022" w:rsidR="00C039D7" w:rsidRDefault="00C039D7" w:rsidP="00E04BE5">
      <w:pPr>
        <w:autoSpaceDE w:val="0"/>
        <w:autoSpaceDN w:val="0"/>
        <w:adjustRightInd w:val="0"/>
        <w:spacing w:after="0" w:line="240" w:lineRule="auto"/>
        <w:ind w:left="475" w:hanging="475"/>
        <w:jc w:val="both"/>
        <w:rPr>
          <w:rFonts w:ascii="Arial Narrow" w:hAnsi="Arial Narrow"/>
          <w:noProof/>
          <w:sz w:val="24"/>
          <w:szCs w:val="24"/>
          <w:lang w:val="en-ID"/>
        </w:rPr>
      </w:pPr>
      <w:r w:rsidRPr="00C039D7">
        <w:rPr>
          <w:rFonts w:ascii="Arial Narrow" w:hAnsi="Arial Narrow"/>
          <w:noProof/>
          <w:sz w:val="24"/>
          <w:szCs w:val="24"/>
        </w:rPr>
        <w:t>M.Hedge, S and Scott DS 2015, 'Influence of physical activity on hypertension and cardiac structure and function', Vol</w:t>
      </w:r>
      <w:r w:rsidRPr="00C039D7">
        <w:rPr>
          <w:rFonts w:ascii="Arial Narrow" w:hAnsi="Arial Narrow"/>
          <w:iCs/>
          <w:noProof/>
          <w:sz w:val="24"/>
          <w:szCs w:val="24"/>
        </w:rPr>
        <w:t>. 14 No.</w:t>
      </w:r>
      <w:r w:rsidRPr="00C039D7">
        <w:rPr>
          <w:rFonts w:ascii="Arial Narrow" w:hAnsi="Arial Narrow"/>
          <w:noProof/>
          <w:sz w:val="24"/>
          <w:szCs w:val="24"/>
        </w:rPr>
        <w:t xml:space="preserve">11, Hal. 871–882, </w:t>
      </w:r>
      <w:r w:rsidRPr="00C039D7">
        <w:rPr>
          <w:rFonts w:ascii="Arial Narrow" w:hAnsi="Arial Narrow"/>
          <w:sz w:val="24"/>
          <w:szCs w:val="24"/>
        </w:rPr>
        <w:t>diakses 2 Desember 2017</w:t>
      </w:r>
      <w:r w:rsidRPr="00C039D7">
        <w:rPr>
          <w:rFonts w:ascii="Arial Narrow" w:hAnsi="Arial Narrow"/>
          <w:noProof/>
          <w:sz w:val="24"/>
          <w:szCs w:val="24"/>
        </w:rPr>
        <w:t xml:space="preserve">  &lt;https://doi.org/10.1111/obr.12065.Variation&gt;.</w:t>
      </w:r>
    </w:p>
    <w:p w14:paraId="7EC91440" w14:textId="77777777" w:rsidR="00E04BE5" w:rsidRPr="00E04BE5" w:rsidRDefault="00E04BE5" w:rsidP="00E04BE5">
      <w:pPr>
        <w:autoSpaceDE w:val="0"/>
        <w:autoSpaceDN w:val="0"/>
        <w:adjustRightInd w:val="0"/>
        <w:spacing w:after="0" w:line="240" w:lineRule="auto"/>
        <w:ind w:left="475" w:hanging="475"/>
        <w:jc w:val="both"/>
        <w:rPr>
          <w:rFonts w:ascii="Arial Narrow" w:hAnsi="Arial Narrow"/>
          <w:noProof/>
          <w:sz w:val="24"/>
          <w:szCs w:val="24"/>
          <w:lang w:val="en-ID"/>
        </w:rPr>
      </w:pPr>
    </w:p>
    <w:p w14:paraId="5EB4AE1E" w14:textId="77777777" w:rsidR="009B60C5" w:rsidRPr="00C039D7" w:rsidRDefault="009B60C5" w:rsidP="00E04BE5">
      <w:pPr>
        <w:ind w:left="540" w:hanging="540"/>
        <w:jc w:val="both"/>
        <w:rPr>
          <w:rFonts w:ascii="Arial Narrow" w:eastAsia="Times New Roman" w:hAnsi="Arial Narrow" w:cs="Times New Roman"/>
          <w:sz w:val="24"/>
          <w:szCs w:val="24"/>
          <w:lang w:val="en-ID"/>
        </w:rPr>
      </w:pPr>
      <w:r w:rsidRPr="00C039D7">
        <w:rPr>
          <w:rFonts w:ascii="Arial Narrow" w:eastAsia="Times New Roman" w:hAnsi="Arial Narrow" w:cs="Times New Roman"/>
          <w:sz w:val="24"/>
          <w:szCs w:val="24"/>
        </w:rPr>
        <w:t>Purwanto, AV and Sari, KA 2014,' Tingkat Kepatuhan Pengobatan Dan Perubahan Gaya Hidup Sehat Pasien Hipertensi'. Ism, Vol.5 No.1, Hal.1–10.</w:t>
      </w:r>
    </w:p>
    <w:p w14:paraId="0A5D52F4" w14:textId="77777777" w:rsidR="00C039D7" w:rsidRPr="00C039D7" w:rsidRDefault="00C039D7" w:rsidP="00C039D7">
      <w:pPr>
        <w:autoSpaceDE w:val="0"/>
        <w:autoSpaceDN w:val="0"/>
        <w:adjustRightInd w:val="0"/>
        <w:spacing w:after="240" w:line="240" w:lineRule="auto"/>
        <w:ind w:left="475" w:hanging="475"/>
        <w:jc w:val="both"/>
        <w:rPr>
          <w:rFonts w:ascii="Arial Narrow" w:hAnsi="Arial Narrow"/>
          <w:noProof/>
          <w:sz w:val="24"/>
          <w:szCs w:val="24"/>
        </w:rPr>
      </w:pPr>
      <w:r w:rsidRPr="00C039D7">
        <w:rPr>
          <w:rFonts w:ascii="Arial Narrow" w:hAnsi="Arial Narrow"/>
          <w:noProof/>
          <w:sz w:val="24"/>
          <w:szCs w:val="24"/>
        </w:rPr>
        <w:t xml:space="preserve">Primatesta, P, Falaschetti, E, Gupta, S, Marmot, MG and Poulter, NR 2001,' Evidence From the Health Survey for England', </w:t>
      </w:r>
      <w:r w:rsidRPr="00C039D7">
        <w:rPr>
          <w:rFonts w:ascii="Arial Narrow" w:hAnsi="Arial Narrow"/>
          <w:i/>
          <w:iCs/>
          <w:noProof/>
          <w:sz w:val="24"/>
          <w:szCs w:val="24"/>
        </w:rPr>
        <w:t>Hypertension</w:t>
      </w:r>
      <w:r w:rsidRPr="00C039D7">
        <w:rPr>
          <w:rFonts w:ascii="Arial Narrow" w:hAnsi="Arial Narrow"/>
          <w:noProof/>
          <w:sz w:val="24"/>
          <w:szCs w:val="24"/>
        </w:rPr>
        <w:t xml:space="preserve">, Vol. </w:t>
      </w:r>
      <w:r w:rsidRPr="00C039D7">
        <w:rPr>
          <w:rFonts w:ascii="Arial Narrow" w:hAnsi="Arial Narrow"/>
          <w:i/>
          <w:iCs/>
          <w:noProof/>
          <w:sz w:val="24"/>
          <w:szCs w:val="24"/>
        </w:rPr>
        <w:t>37</w:t>
      </w:r>
      <w:r w:rsidRPr="00C039D7">
        <w:rPr>
          <w:rFonts w:ascii="Arial Narrow" w:hAnsi="Arial Narrow"/>
          <w:noProof/>
          <w:sz w:val="24"/>
          <w:szCs w:val="24"/>
        </w:rPr>
        <w:t>,  Hal.187–193.</w:t>
      </w:r>
    </w:p>
    <w:p w14:paraId="4688D4ED" w14:textId="22EE5A05" w:rsidR="00C039D7" w:rsidRDefault="00C039D7" w:rsidP="00E04BE5">
      <w:pPr>
        <w:autoSpaceDE w:val="0"/>
        <w:autoSpaceDN w:val="0"/>
        <w:adjustRightInd w:val="0"/>
        <w:spacing w:after="0" w:line="240" w:lineRule="auto"/>
        <w:ind w:left="475" w:hanging="475"/>
        <w:jc w:val="both"/>
        <w:rPr>
          <w:rFonts w:ascii="Arial Narrow" w:hAnsi="Arial Narrow"/>
          <w:noProof/>
          <w:sz w:val="24"/>
          <w:szCs w:val="24"/>
          <w:lang w:val="en-ID"/>
        </w:rPr>
      </w:pPr>
      <w:r w:rsidRPr="00C039D7">
        <w:rPr>
          <w:rFonts w:ascii="Arial Narrow" w:hAnsi="Arial Narrow"/>
          <w:noProof/>
          <w:sz w:val="24"/>
          <w:szCs w:val="24"/>
        </w:rPr>
        <w:t xml:space="preserve">Hidayanty, H, Bardosono, S, Khusun, H, Damayanti, R and Kolopaking, R 2016,' A social cognitive theory-based programme for eating patterns and sedentary activity among overweight adolescents in Makassar, South Sulawesi: A cluster randomised controlled trial' </w:t>
      </w:r>
      <w:r w:rsidRPr="00C039D7">
        <w:rPr>
          <w:rFonts w:ascii="Arial Narrow" w:hAnsi="Arial Narrow"/>
          <w:i/>
          <w:iCs/>
          <w:noProof/>
          <w:sz w:val="24"/>
          <w:szCs w:val="24"/>
        </w:rPr>
        <w:t>Asia Pacific Journal of Clinical Nutrition</w:t>
      </w:r>
      <w:r w:rsidRPr="00C039D7">
        <w:rPr>
          <w:rFonts w:ascii="Arial Narrow" w:hAnsi="Arial Narrow"/>
          <w:noProof/>
          <w:sz w:val="24"/>
          <w:szCs w:val="24"/>
        </w:rPr>
        <w:t xml:space="preserve">, Hal. S83–S92, diakses 25 Oktober 2017, &lt; </w:t>
      </w:r>
      <w:hyperlink r:id="rId15" w:history="1">
        <w:r w:rsidR="00E04BE5" w:rsidRPr="00C1350E">
          <w:rPr>
            <w:rStyle w:val="Hyperlink"/>
            <w:rFonts w:ascii="Arial Narrow" w:hAnsi="Arial Narrow"/>
            <w:noProof/>
            <w:sz w:val="24"/>
            <w:szCs w:val="24"/>
          </w:rPr>
          <w:t>https://doi.org/10.6133/apjcn.122016.s7</w:t>
        </w:r>
      </w:hyperlink>
      <w:r w:rsidRPr="00C039D7">
        <w:rPr>
          <w:rFonts w:ascii="Arial Narrow" w:hAnsi="Arial Narrow"/>
          <w:noProof/>
          <w:sz w:val="24"/>
          <w:szCs w:val="24"/>
        </w:rPr>
        <w:t>&gt;.</w:t>
      </w:r>
    </w:p>
    <w:p w14:paraId="3864A2AF" w14:textId="77777777" w:rsidR="00E04BE5" w:rsidRPr="00E04BE5" w:rsidRDefault="00E04BE5" w:rsidP="00E04BE5">
      <w:pPr>
        <w:autoSpaceDE w:val="0"/>
        <w:autoSpaceDN w:val="0"/>
        <w:adjustRightInd w:val="0"/>
        <w:spacing w:after="0" w:line="240" w:lineRule="auto"/>
        <w:ind w:left="475" w:hanging="475"/>
        <w:jc w:val="both"/>
        <w:rPr>
          <w:rFonts w:ascii="Arial Narrow" w:hAnsi="Arial Narrow"/>
          <w:noProof/>
          <w:sz w:val="24"/>
          <w:szCs w:val="24"/>
          <w:lang w:val="en-ID"/>
        </w:rPr>
      </w:pPr>
    </w:p>
    <w:p w14:paraId="6C427974" w14:textId="77777777" w:rsidR="009B60C5" w:rsidRPr="00C039D7" w:rsidRDefault="009B60C5" w:rsidP="00E04BE5">
      <w:pPr>
        <w:ind w:left="450" w:hanging="450"/>
        <w:jc w:val="both"/>
        <w:rPr>
          <w:rFonts w:ascii="Arial Narrow" w:eastAsia="Times New Roman" w:hAnsi="Arial Narrow" w:cs="Times New Roman"/>
          <w:sz w:val="24"/>
          <w:szCs w:val="24"/>
        </w:rPr>
      </w:pPr>
      <w:r w:rsidRPr="00C039D7">
        <w:rPr>
          <w:rFonts w:ascii="Arial Narrow" w:eastAsia="Times New Roman" w:hAnsi="Arial Narrow" w:cs="Times New Roman"/>
          <w:sz w:val="24"/>
          <w:szCs w:val="24"/>
        </w:rPr>
        <w:t>Shofiah, V and Raudatussalamah 2014,'Self- efficacy dan Self-Regulation Sebagai Unsur Penting Dalam Pendidikan Karakter (Aplikasi Pembelajaran Mata Kuliah Akhlak Tawasuf)', Jurnal Penelitian Sosial Keagamaan, Vol.17 No.2, Hal. 214–229.</w:t>
      </w:r>
    </w:p>
    <w:p w14:paraId="796C3200" w14:textId="77777777" w:rsidR="009B60C5" w:rsidRPr="00C039D7" w:rsidRDefault="009B60C5" w:rsidP="00E04BE5">
      <w:pPr>
        <w:ind w:left="450" w:hanging="450"/>
        <w:jc w:val="both"/>
        <w:rPr>
          <w:rFonts w:ascii="Arial Narrow" w:eastAsia="Times New Roman" w:hAnsi="Arial Narrow" w:cs="Times New Roman"/>
          <w:sz w:val="24"/>
          <w:szCs w:val="24"/>
        </w:rPr>
      </w:pPr>
      <w:r w:rsidRPr="00C039D7">
        <w:rPr>
          <w:rFonts w:ascii="Arial Narrow" w:eastAsia="Times New Roman" w:hAnsi="Arial Narrow" w:cs="Times New Roman"/>
          <w:sz w:val="24"/>
          <w:szCs w:val="24"/>
        </w:rPr>
        <w:t>Triwibowo, H 2010, 'Hubungan Gaya Hidup ( Lif Pada Penderita Hiperten)', Keperawatans Sehat, Vol.5, No.2, Hal. 27–33.</w:t>
      </w:r>
    </w:p>
    <w:p w14:paraId="18C43E12" w14:textId="77777777" w:rsidR="009B60C5" w:rsidRPr="00C039D7" w:rsidRDefault="009B60C5" w:rsidP="00C039D7">
      <w:pPr>
        <w:jc w:val="both"/>
        <w:rPr>
          <w:rFonts w:ascii="Arial Narrow" w:eastAsia="Times New Roman" w:hAnsi="Arial Narrow" w:cs="Times New Roman"/>
          <w:sz w:val="24"/>
          <w:szCs w:val="24"/>
        </w:rPr>
      </w:pPr>
    </w:p>
    <w:p w14:paraId="6AF567DA" w14:textId="77777777" w:rsidR="001F77CF" w:rsidRPr="00C039D7" w:rsidRDefault="001F77CF" w:rsidP="00C039D7">
      <w:pPr>
        <w:jc w:val="both"/>
        <w:rPr>
          <w:rFonts w:ascii="Arial Narrow" w:eastAsia="Times New Roman" w:hAnsi="Arial Narrow" w:cs="Times New Roman"/>
          <w:sz w:val="24"/>
          <w:szCs w:val="24"/>
        </w:rPr>
      </w:pPr>
      <w:r w:rsidRPr="00C039D7">
        <w:rPr>
          <w:rFonts w:ascii="Arial Narrow" w:eastAsia="Times New Roman" w:hAnsi="Arial Narrow" w:cs="Times New Roman"/>
          <w:sz w:val="24"/>
          <w:szCs w:val="24"/>
        </w:rPr>
        <w:br w:type="page"/>
      </w:r>
      <w:bookmarkStart w:id="0" w:name="_GoBack"/>
      <w:bookmarkEnd w:id="0"/>
    </w:p>
    <w:sectPr w:rsidR="001F77CF" w:rsidRPr="00C039D7" w:rsidSect="003F7117">
      <w:type w:val="continuous"/>
      <w:pgSz w:w="11907" w:h="16840" w:code="9"/>
      <w:pgMar w:top="1701" w:right="1701" w:bottom="1701" w:left="1701" w:header="576"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3113B" w14:textId="77777777" w:rsidR="000C00FC" w:rsidRDefault="000C00FC">
      <w:pPr>
        <w:spacing w:after="0" w:line="240" w:lineRule="auto"/>
      </w:pPr>
      <w:r>
        <w:separator/>
      </w:r>
    </w:p>
  </w:endnote>
  <w:endnote w:type="continuationSeparator" w:id="0">
    <w:p w14:paraId="3BFD7CEB" w14:textId="77777777" w:rsidR="000C00FC" w:rsidRDefault="000C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74320" w14:textId="77777777" w:rsidR="003F7117" w:rsidRDefault="003F7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953F" w14:textId="77777777" w:rsidR="00C23BB4" w:rsidRDefault="00AA3013">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04BE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6DF36F65" w14:textId="77777777" w:rsidR="00C23BB4" w:rsidRDefault="00712133">
    <w:pPr>
      <w:spacing w:after="720" w:line="240" w:lineRule="auto"/>
    </w:pPr>
    <w:r>
      <w:rPr>
        <w:rFonts w:ascii="Candara" w:hAnsi="Candara"/>
        <w:i/>
        <w:noProof/>
        <w:lang w:val="en-US" w:eastAsia="en-US"/>
      </w:rPr>
      <mc:AlternateContent>
        <mc:Choice Requires="wps">
          <w:drawing>
            <wp:anchor distT="0" distB="0" distL="114300" distR="114300" simplePos="0" relativeHeight="251658752" behindDoc="0" locked="0" layoutInCell="1" allowOverlap="1" wp14:anchorId="755CB486" wp14:editId="0086778A">
              <wp:simplePos x="0" y="0"/>
              <wp:positionH relativeFrom="column">
                <wp:posOffset>0</wp:posOffset>
              </wp:positionH>
              <wp:positionV relativeFrom="paragraph">
                <wp:posOffset>19050</wp:posOffset>
              </wp:positionV>
              <wp:extent cx="583882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a:off x="0" y="0"/>
                        <a:ext cx="5838825" cy="9525"/>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EAE6B"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5pt" to="45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" strokecolor="black [3040]" strokeweight="2.25pt">
              <v:stroke linestyle="thinTh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BAAC" w14:textId="77777777" w:rsidR="003F7117" w:rsidRDefault="003F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BD42" w14:textId="77777777" w:rsidR="000C00FC" w:rsidRDefault="000C00FC">
      <w:pPr>
        <w:spacing w:after="0" w:line="240" w:lineRule="auto"/>
      </w:pPr>
      <w:r>
        <w:separator/>
      </w:r>
    </w:p>
  </w:footnote>
  <w:footnote w:type="continuationSeparator" w:id="0">
    <w:p w14:paraId="60ED6EF7" w14:textId="77777777" w:rsidR="000C00FC" w:rsidRDefault="000C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C8C27" w14:textId="77777777" w:rsidR="003F7117" w:rsidRDefault="003F7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E34EA" w14:textId="77777777" w:rsidR="009856EE" w:rsidRPr="00712133" w:rsidRDefault="009856EE">
    <w:pPr>
      <w:pStyle w:val="Header"/>
      <w:rPr>
        <w:rFonts w:ascii="Candara" w:hAnsi="Candara"/>
        <w:i/>
        <w:lang w:val="en-US"/>
      </w:rPr>
    </w:pPr>
    <w:r w:rsidRPr="00712133">
      <w:rPr>
        <w:rFonts w:ascii="Candara" w:hAnsi="Candara"/>
        <w:i/>
        <w:lang w:val="en-US"/>
      </w:rPr>
      <w:t>Jurnal Media Keperawatan: Politeknik Kesehatan Makassar</w:t>
    </w:r>
  </w:p>
  <w:p w14:paraId="5780DEE1" w14:textId="77777777" w:rsidR="009856EE" w:rsidRPr="00712133" w:rsidRDefault="009856EE">
    <w:pPr>
      <w:pStyle w:val="Header"/>
      <w:rPr>
        <w:rFonts w:ascii="Candara" w:hAnsi="Candara"/>
        <w:i/>
        <w:lang w:val="en-US"/>
      </w:rPr>
    </w:pPr>
    <w:r w:rsidRPr="00712133">
      <w:rPr>
        <w:rFonts w:ascii="Candara" w:hAnsi="Candara"/>
        <w:i/>
        <w:lang w:val="en-US"/>
      </w:rPr>
      <w:t>Vol. …. No……20….</w:t>
    </w:r>
  </w:p>
  <w:p w14:paraId="05F350E8" w14:textId="77777777" w:rsidR="009856EE" w:rsidRPr="00712133" w:rsidRDefault="00712133">
    <w:pPr>
      <w:pStyle w:val="Header"/>
      <w:rPr>
        <w:rFonts w:ascii="Candara" w:hAnsi="Candara"/>
        <w:i/>
        <w:lang w:val="en-US"/>
      </w:rPr>
    </w:pPr>
    <w:r>
      <w:rPr>
        <w:rFonts w:ascii="Candara" w:hAnsi="Candara"/>
        <w:i/>
        <w:noProof/>
        <w:lang w:val="en-US" w:eastAsia="en-US"/>
      </w:rPr>
      <mc:AlternateContent>
        <mc:Choice Requires="wps">
          <w:drawing>
            <wp:anchor distT="0" distB="0" distL="114300" distR="114300" simplePos="0" relativeHeight="251658240" behindDoc="0" locked="0" layoutInCell="1" allowOverlap="1" wp14:anchorId="51256635" wp14:editId="22CEDF64">
              <wp:simplePos x="0" y="0"/>
              <wp:positionH relativeFrom="column">
                <wp:posOffset>14605</wp:posOffset>
              </wp:positionH>
              <wp:positionV relativeFrom="paragraph">
                <wp:posOffset>226695</wp:posOffset>
              </wp:positionV>
              <wp:extent cx="583882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5838825" cy="9525"/>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4F895"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17.85pt" to="46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" strokecolor="black [3040]" strokeweight="2.25pt">
              <v:stroke linestyle="thinThin"/>
            </v:line>
          </w:pict>
        </mc:Fallback>
      </mc:AlternateContent>
    </w:r>
    <w:r w:rsidR="009856EE" w:rsidRPr="00712133">
      <w:rPr>
        <w:rFonts w:ascii="Candara" w:hAnsi="Candara"/>
        <w:i/>
        <w:lang w:val="en-US"/>
      </w:rPr>
      <w:t>e-</w:t>
    </w:r>
    <w:proofErr w:type="gramStart"/>
    <w:r w:rsidR="009856EE" w:rsidRPr="00712133">
      <w:rPr>
        <w:rFonts w:ascii="Candara" w:hAnsi="Candara"/>
        <w:i/>
        <w:lang w:val="en-US"/>
      </w:rPr>
      <w:t>issn :</w:t>
    </w:r>
    <w:proofErr w:type="gramEnd"/>
    <w:r w:rsidR="009856EE" w:rsidRPr="00712133">
      <w:rPr>
        <w:rFonts w:ascii="Candara" w:hAnsi="Candara"/>
        <w:i/>
        <w:lang w:val="en-US"/>
      </w:rPr>
      <w:t xml:space="preserve"> </w:t>
    </w:r>
    <w:r w:rsidR="009856EE" w:rsidRPr="00712133">
      <w:rPr>
        <w:rFonts w:ascii="Candara" w:hAnsi="Candara"/>
        <w:i/>
        <w:color w:val="111111"/>
        <w:sz w:val="20"/>
        <w:szCs w:val="20"/>
        <w:shd w:val="clear" w:color="auto" w:fill="FBFBF3"/>
      </w:rPr>
      <w:t>2622-0148</w:t>
    </w:r>
    <w:r w:rsidR="009856EE" w:rsidRPr="00712133">
      <w:rPr>
        <w:rFonts w:ascii="Candara" w:hAnsi="Candara"/>
        <w:i/>
        <w:color w:val="111111"/>
        <w:sz w:val="20"/>
        <w:szCs w:val="20"/>
        <w:shd w:val="clear" w:color="auto" w:fill="FBFBF3"/>
        <w:lang w:val="en-US"/>
      </w:rPr>
      <w:t xml:space="preserve">, p-issn : </w:t>
    </w:r>
    <w:r w:rsidR="009856EE" w:rsidRPr="00712133">
      <w:rPr>
        <w:rFonts w:ascii="Candara" w:hAnsi="Candara"/>
        <w:i/>
        <w:shd w:val="clear" w:color="auto" w:fill="FFFFFF"/>
      </w:rPr>
      <w:t>2087-0035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B8A0" w14:textId="77777777" w:rsidR="003F7117" w:rsidRDefault="003F7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ID"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23BB4"/>
    <w:rsid w:val="00012486"/>
    <w:rsid w:val="00016352"/>
    <w:rsid w:val="00050089"/>
    <w:rsid w:val="00052F51"/>
    <w:rsid w:val="00055320"/>
    <w:rsid w:val="00065354"/>
    <w:rsid w:val="00074CA9"/>
    <w:rsid w:val="00077A1B"/>
    <w:rsid w:val="0008353F"/>
    <w:rsid w:val="00090418"/>
    <w:rsid w:val="000A41A3"/>
    <w:rsid w:val="000B61EA"/>
    <w:rsid w:val="000B7D93"/>
    <w:rsid w:val="000C00FC"/>
    <w:rsid w:val="0010403B"/>
    <w:rsid w:val="00105E3B"/>
    <w:rsid w:val="00111F63"/>
    <w:rsid w:val="00134370"/>
    <w:rsid w:val="001546B7"/>
    <w:rsid w:val="00175754"/>
    <w:rsid w:val="00176169"/>
    <w:rsid w:val="00176458"/>
    <w:rsid w:val="001813DE"/>
    <w:rsid w:val="00186771"/>
    <w:rsid w:val="00193E85"/>
    <w:rsid w:val="00194D2F"/>
    <w:rsid w:val="001D53B0"/>
    <w:rsid w:val="001E1CFD"/>
    <w:rsid w:val="001E31B9"/>
    <w:rsid w:val="001F1698"/>
    <w:rsid w:val="001F77CF"/>
    <w:rsid w:val="00202F51"/>
    <w:rsid w:val="00204FA0"/>
    <w:rsid w:val="0023483C"/>
    <w:rsid w:val="002411A6"/>
    <w:rsid w:val="00245173"/>
    <w:rsid w:val="00262F97"/>
    <w:rsid w:val="00286ECC"/>
    <w:rsid w:val="002873CD"/>
    <w:rsid w:val="00290764"/>
    <w:rsid w:val="002B0957"/>
    <w:rsid w:val="002C3CAD"/>
    <w:rsid w:val="002D68D1"/>
    <w:rsid w:val="002E6ED2"/>
    <w:rsid w:val="002F42CC"/>
    <w:rsid w:val="00303F74"/>
    <w:rsid w:val="00310C0A"/>
    <w:rsid w:val="00312734"/>
    <w:rsid w:val="0036344F"/>
    <w:rsid w:val="0036357F"/>
    <w:rsid w:val="00380F32"/>
    <w:rsid w:val="003A467A"/>
    <w:rsid w:val="003B0B6A"/>
    <w:rsid w:val="003D3C1F"/>
    <w:rsid w:val="003E5A22"/>
    <w:rsid w:val="003E75B5"/>
    <w:rsid w:val="003F7117"/>
    <w:rsid w:val="004128AF"/>
    <w:rsid w:val="0041316D"/>
    <w:rsid w:val="0041636D"/>
    <w:rsid w:val="0041733C"/>
    <w:rsid w:val="00420416"/>
    <w:rsid w:val="00441B70"/>
    <w:rsid w:val="0045079F"/>
    <w:rsid w:val="00453256"/>
    <w:rsid w:val="00453A9E"/>
    <w:rsid w:val="004718C8"/>
    <w:rsid w:val="004A0C59"/>
    <w:rsid w:val="004A1EDF"/>
    <w:rsid w:val="004D051E"/>
    <w:rsid w:val="004D7C1B"/>
    <w:rsid w:val="004F0D97"/>
    <w:rsid w:val="004F17AC"/>
    <w:rsid w:val="00501620"/>
    <w:rsid w:val="005102ED"/>
    <w:rsid w:val="0051255D"/>
    <w:rsid w:val="00521EAF"/>
    <w:rsid w:val="00544283"/>
    <w:rsid w:val="005709D4"/>
    <w:rsid w:val="00573E07"/>
    <w:rsid w:val="00574938"/>
    <w:rsid w:val="005850C8"/>
    <w:rsid w:val="00592FCB"/>
    <w:rsid w:val="005D4FDC"/>
    <w:rsid w:val="005E3D47"/>
    <w:rsid w:val="005E6793"/>
    <w:rsid w:val="005F3748"/>
    <w:rsid w:val="006211D0"/>
    <w:rsid w:val="00632ABA"/>
    <w:rsid w:val="006843A4"/>
    <w:rsid w:val="00690EE3"/>
    <w:rsid w:val="006A600D"/>
    <w:rsid w:val="006C4C42"/>
    <w:rsid w:val="006D1C77"/>
    <w:rsid w:val="006E0F5D"/>
    <w:rsid w:val="0070485B"/>
    <w:rsid w:val="00712133"/>
    <w:rsid w:val="007131BE"/>
    <w:rsid w:val="00733163"/>
    <w:rsid w:val="00743A55"/>
    <w:rsid w:val="007552DF"/>
    <w:rsid w:val="00780F2C"/>
    <w:rsid w:val="007A0C1A"/>
    <w:rsid w:val="007B766D"/>
    <w:rsid w:val="007C080D"/>
    <w:rsid w:val="007C25FB"/>
    <w:rsid w:val="007D1058"/>
    <w:rsid w:val="007E60F1"/>
    <w:rsid w:val="008118C5"/>
    <w:rsid w:val="00836916"/>
    <w:rsid w:val="00843752"/>
    <w:rsid w:val="008479B9"/>
    <w:rsid w:val="00851DAC"/>
    <w:rsid w:val="00896638"/>
    <w:rsid w:val="008D09FE"/>
    <w:rsid w:val="008D526D"/>
    <w:rsid w:val="008D6E33"/>
    <w:rsid w:val="008E4247"/>
    <w:rsid w:val="008E505D"/>
    <w:rsid w:val="009013F0"/>
    <w:rsid w:val="009060F1"/>
    <w:rsid w:val="009439CB"/>
    <w:rsid w:val="00960609"/>
    <w:rsid w:val="0097785E"/>
    <w:rsid w:val="009856EE"/>
    <w:rsid w:val="009B60C5"/>
    <w:rsid w:val="009D7647"/>
    <w:rsid w:val="009F78B0"/>
    <w:rsid w:val="00A061B0"/>
    <w:rsid w:val="00A16807"/>
    <w:rsid w:val="00A23E5D"/>
    <w:rsid w:val="00A3159F"/>
    <w:rsid w:val="00A37E69"/>
    <w:rsid w:val="00A416EB"/>
    <w:rsid w:val="00A43697"/>
    <w:rsid w:val="00A52B59"/>
    <w:rsid w:val="00A56866"/>
    <w:rsid w:val="00A61B28"/>
    <w:rsid w:val="00A63971"/>
    <w:rsid w:val="00A96B20"/>
    <w:rsid w:val="00AA3013"/>
    <w:rsid w:val="00AB1436"/>
    <w:rsid w:val="00AC746B"/>
    <w:rsid w:val="00AE43A1"/>
    <w:rsid w:val="00B00FAF"/>
    <w:rsid w:val="00B20E46"/>
    <w:rsid w:val="00B2772B"/>
    <w:rsid w:val="00B30B4D"/>
    <w:rsid w:val="00B4798E"/>
    <w:rsid w:val="00B6651D"/>
    <w:rsid w:val="00B756D0"/>
    <w:rsid w:val="00B8483D"/>
    <w:rsid w:val="00BC6E1B"/>
    <w:rsid w:val="00BD249E"/>
    <w:rsid w:val="00BF2ADB"/>
    <w:rsid w:val="00C039D7"/>
    <w:rsid w:val="00C04147"/>
    <w:rsid w:val="00C06119"/>
    <w:rsid w:val="00C23AA6"/>
    <w:rsid w:val="00C23BB4"/>
    <w:rsid w:val="00C431A2"/>
    <w:rsid w:val="00C632CA"/>
    <w:rsid w:val="00C67D44"/>
    <w:rsid w:val="00CB22BE"/>
    <w:rsid w:val="00CE274B"/>
    <w:rsid w:val="00CF5108"/>
    <w:rsid w:val="00D006F9"/>
    <w:rsid w:val="00D145FA"/>
    <w:rsid w:val="00D31854"/>
    <w:rsid w:val="00D52EA1"/>
    <w:rsid w:val="00D60E8F"/>
    <w:rsid w:val="00DA1C16"/>
    <w:rsid w:val="00DF4D4C"/>
    <w:rsid w:val="00E003FC"/>
    <w:rsid w:val="00E02E6F"/>
    <w:rsid w:val="00E04BE5"/>
    <w:rsid w:val="00E17558"/>
    <w:rsid w:val="00E232CF"/>
    <w:rsid w:val="00E303CC"/>
    <w:rsid w:val="00E471A1"/>
    <w:rsid w:val="00E61C70"/>
    <w:rsid w:val="00E977BF"/>
    <w:rsid w:val="00EB7A65"/>
    <w:rsid w:val="00ED3CBA"/>
    <w:rsid w:val="00EF5420"/>
    <w:rsid w:val="00EF6698"/>
    <w:rsid w:val="00F03397"/>
    <w:rsid w:val="00F11B12"/>
    <w:rsid w:val="00F40365"/>
    <w:rsid w:val="00F96529"/>
    <w:rsid w:val="00FA0597"/>
    <w:rsid w:val="00FA4DBF"/>
    <w:rsid w:val="00FF2B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TableGrid1">
    <w:name w:val="Table Grid1"/>
    <w:basedOn w:val="TableNormal"/>
    <w:next w:val="TableGrid"/>
    <w:uiPriority w:val="59"/>
    <w:rsid w:val="007131BE"/>
    <w:pPr>
      <w:widowControl/>
      <w:spacing w:after="0" w:line="240" w:lineRule="auto"/>
    </w:pPr>
    <w:rPr>
      <w:rFonts w:asciiTheme="minorHAnsi" w:eastAsiaTheme="minorHAnsi" w:hAnsiTheme="minorHAnsi" w:cstheme="minorBidi"/>
      <w:color w:val="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TableGrid1">
    <w:name w:val="Table Grid1"/>
    <w:basedOn w:val="TableNormal"/>
    <w:next w:val="TableGrid"/>
    <w:uiPriority w:val="59"/>
    <w:rsid w:val="007131BE"/>
    <w:pPr>
      <w:widowControl/>
      <w:spacing w:after="0" w:line="240" w:lineRule="auto"/>
    </w:pPr>
    <w:rPr>
      <w:rFonts w:asciiTheme="minorHAnsi" w:eastAsiaTheme="minorHAnsi" w:hAnsiTheme="minorHAnsi" w:cstheme="minorBidi"/>
      <w:color w:val="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6133/apjcn.122016.s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21</cp:revision>
  <cp:lastPrinted>2018-04-11T13:03:00Z</cp:lastPrinted>
  <dcterms:created xsi:type="dcterms:W3CDTF">2019-12-02T01:52:00Z</dcterms:created>
  <dcterms:modified xsi:type="dcterms:W3CDTF">2019-12-03T01:17:00Z</dcterms:modified>
</cp:coreProperties>
</file>